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B0" w:rsidRPr="00D906B0" w:rsidRDefault="00D906B0" w:rsidP="0047774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906B0">
        <w:rPr>
          <w:rFonts w:ascii="Times New Roman" w:hAnsi="Times New Roman" w:cs="Times New Roman"/>
          <w:sz w:val="28"/>
          <w:szCs w:val="28"/>
        </w:rPr>
        <w:t>УТВЕРЖДЕНА</w:t>
      </w:r>
    </w:p>
    <w:p w:rsidR="00D906B0" w:rsidRPr="00D906B0" w:rsidRDefault="00D906B0" w:rsidP="0047774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906B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906B0" w:rsidRPr="00D906B0" w:rsidRDefault="00D906B0" w:rsidP="0047774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906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906B0" w:rsidRPr="00D906B0" w:rsidRDefault="00D906B0" w:rsidP="0047774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906B0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D906B0" w:rsidRPr="00D906B0" w:rsidRDefault="00D906B0" w:rsidP="0047774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906B0">
        <w:rPr>
          <w:rFonts w:ascii="Times New Roman" w:hAnsi="Times New Roman" w:cs="Times New Roman"/>
          <w:sz w:val="28"/>
          <w:szCs w:val="28"/>
        </w:rPr>
        <w:t xml:space="preserve">от </w:t>
      </w:r>
      <w:r w:rsidR="00AB7C74" w:rsidRPr="00AB7C74">
        <w:rPr>
          <w:rFonts w:ascii="Times New Roman" w:hAnsi="Times New Roman" w:cs="Times New Roman"/>
          <w:sz w:val="28"/>
          <w:szCs w:val="28"/>
        </w:rPr>
        <w:t>__________________</w:t>
      </w:r>
    </w:p>
    <w:p w:rsidR="00660CC4" w:rsidRPr="00660CC4" w:rsidRDefault="00660CC4" w:rsidP="00D906B0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00"/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93704" w:rsidRDefault="00D9370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93704" w:rsidRDefault="00D9370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93704" w:rsidRDefault="00D9370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93704" w:rsidRPr="00660CC4" w:rsidRDefault="00D9370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B7C74" w:rsidRPr="00AB7C74" w:rsidRDefault="00660CC4" w:rsidP="00AB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C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Муниципальная программа </w:t>
      </w:r>
      <w:r w:rsidRPr="00660CC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bookmarkEnd w:id="0"/>
      <w:r w:rsidR="00AB7C74" w:rsidRPr="00AB7C74">
        <w:rPr>
          <w:rFonts w:ascii="Times New Roman" w:hAnsi="Times New Roman" w:cs="Times New Roman"/>
          <w:b/>
          <w:sz w:val="28"/>
          <w:szCs w:val="28"/>
        </w:rPr>
        <w:t>«Информатизация Администрации муниципального образования «Город Майкоп»</w:t>
      </w:r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60CC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660CC4" w:rsidRPr="00660CC4" w:rsidRDefault="00660CC4" w:rsidP="00660CC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60CC4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533"/>
      </w:tblGrid>
      <w:tr w:rsidR="008F5A4B" w:rsidRPr="008F5A4B" w:rsidTr="00AB7C74">
        <w:trPr>
          <w:trHeight w:val="596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A4B" w:rsidRPr="009B245B" w:rsidRDefault="008F5A4B" w:rsidP="00AB7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A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AB7C74">
              <w:rPr>
                <w:rFonts w:ascii="Times New Roman" w:hAnsi="Times New Roman" w:cs="Times New Roman"/>
                <w:b/>
                <w:sz w:val="28"/>
                <w:szCs w:val="28"/>
              </w:rPr>
              <w:t>аспорт муниципальной программы</w:t>
            </w:r>
            <w:r w:rsidR="00877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3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B7C74" w:rsidRPr="008F5A4B" w:rsidTr="002F0F17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74" w:rsidRPr="008F5A4B" w:rsidRDefault="00AB7C74" w:rsidP="00AB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C74" w:rsidRPr="00E200D5" w:rsidRDefault="00AB7C74" w:rsidP="00AB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D5"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</w:t>
            </w:r>
            <w:r w:rsidR="004D4F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«Город Майкоп» (далее – Управление информатизации)</w:t>
            </w:r>
          </w:p>
        </w:tc>
      </w:tr>
      <w:tr w:rsidR="00AB7C74" w:rsidRPr="008F5A4B" w:rsidTr="002F0F17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74" w:rsidRPr="008F5A4B" w:rsidRDefault="00AB7C74" w:rsidP="00AB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C74" w:rsidRPr="00E200D5" w:rsidRDefault="00AB7C74" w:rsidP="00AB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B7C74" w:rsidRPr="008F5A4B" w:rsidTr="002F0F17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74" w:rsidRPr="008F5A4B" w:rsidRDefault="00AB7C74" w:rsidP="00AB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C74" w:rsidRPr="00E200D5" w:rsidRDefault="00D93704" w:rsidP="00AB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специальных программ Администрации муниципального образования «Город Майкоп» (далее – Управление специальных программ)</w:t>
            </w:r>
          </w:p>
        </w:tc>
      </w:tr>
      <w:tr w:rsidR="00AB7C74" w:rsidRPr="008F5A4B" w:rsidTr="00AB7C74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74" w:rsidRPr="00C54794" w:rsidRDefault="00AB7C74" w:rsidP="00AB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94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 (подцель)</w:t>
            </w:r>
            <w:r w:rsidRPr="00C5479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74" w:rsidRDefault="00AB7C74" w:rsidP="00431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 высоким качеством муниципального управления, ориентированным на обеспечение улучшения качества жизни населения. Организация экономического сотрудничества и развития</w:t>
            </w:r>
            <w:r w:rsidR="00431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C74" w:rsidRPr="008F5A4B" w:rsidTr="00AB7C74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74" w:rsidRPr="00C54794" w:rsidRDefault="00AB7C74" w:rsidP="00AB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94">
              <w:rPr>
                <w:rFonts w:ascii="Times New Roman" w:hAnsi="Times New Roman" w:cs="Times New Roman"/>
                <w:sz w:val="28"/>
                <w:szCs w:val="28"/>
              </w:rPr>
              <w:t>Стратегическ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54794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479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74" w:rsidRDefault="00154411" w:rsidP="00AB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7C74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информационно-коммуникационной инфраструктуры органов местного самоуправления.</w:t>
            </w:r>
          </w:p>
          <w:p w:rsidR="00AB7C74" w:rsidRDefault="00154411" w:rsidP="00AB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7C74">
              <w:rPr>
                <w:rFonts w:ascii="Times New Roman" w:hAnsi="Times New Roman" w:cs="Times New Roman"/>
                <w:sz w:val="28"/>
                <w:szCs w:val="28"/>
              </w:rPr>
              <w:t>Обеспечение достаточности и качества инфраструктуры для реализации муниципальных функций и полномочий.</w:t>
            </w:r>
          </w:p>
          <w:p w:rsidR="00AB7C74" w:rsidRDefault="00154411" w:rsidP="00AB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B7C74">
              <w:rPr>
                <w:rFonts w:ascii="Times New Roman" w:hAnsi="Times New Roman" w:cs="Times New Roman"/>
                <w:sz w:val="28"/>
                <w:szCs w:val="28"/>
              </w:rPr>
              <w:t>Информатизация процессов муниципального управления.</w:t>
            </w:r>
          </w:p>
        </w:tc>
      </w:tr>
      <w:tr w:rsidR="00AB7C74" w:rsidRPr="008F5A4B" w:rsidTr="002F0F17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74" w:rsidRPr="008F5A4B" w:rsidRDefault="00AB7C74" w:rsidP="00AB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ED3" w:rsidRPr="001E7BB9" w:rsidRDefault="00453518" w:rsidP="00453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4ED3" w:rsidRPr="00E24ED3">
              <w:rPr>
                <w:rFonts w:ascii="Times New Roman" w:hAnsi="Times New Roman" w:cs="Times New Roman"/>
                <w:sz w:val="28"/>
                <w:szCs w:val="28"/>
              </w:rPr>
              <w:t>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4ED3" w:rsidRPr="00E24E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организационных, технических и технологических условий организации деятельности Администрации муниципального образования «Город Майкоп» для повышения качества и эффективности реализации ее системной инфраструктуры</w:t>
            </w:r>
          </w:p>
        </w:tc>
      </w:tr>
      <w:tr w:rsidR="00AB7C74" w:rsidRPr="008F5A4B" w:rsidTr="002F0F17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74" w:rsidRPr="008F5A4B" w:rsidRDefault="00AB7C74" w:rsidP="00AB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C74" w:rsidRPr="00E24ED3" w:rsidRDefault="00E24ED3" w:rsidP="00E24E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информационно-технологической инфраструктуры муниципального образования «Город Майкоп» и обеспечение ее надежного функционирования</w:t>
            </w:r>
          </w:p>
        </w:tc>
      </w:tr>
      <w:tr w:rsidR="00AB7C74" w:rsidRPr="008F5A4B" w:rsidTr="002F0F17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74" w:rsidRPr="008F5A4B" w:rsidRDefault="00AB7C74" w:rsidP="00AB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AA" w:rsidRPr="00E200D5" w:rsidRDefault="005153AA" w:rsidP="004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53A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A1CFB">
              <w:rPr>
                <w:rFonts w:ascii="Times New Roman" w:hAnsi="Times New Roman" w:cs="Times New Roman"/>
                <w:sz w:val="28"/>
                <w:szCs w:val="28"/>
              </w:rPr>
              <w:t>внешних сервисов</w:t>
            </w:r>
            <w:r w:rsidR="004535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3518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r w:rsidR="00453518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CA1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3AA">
              <w:rPr>
                <w:rFonts w:ascii="Times New Roman" w:hAnsi="Times New Roman" w:cs="Times New Roman"/>
                <w:sz w:val="28"/>
                <w:szCs w:val="28"/>
              </w:rPr>
              <w:t>обеспечения функций</w:t>
            </w:r>
            <w:r w:rsidR="00CA1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3AA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самоуправления, в том числе типовых функций</w:t>
            </w:r>
          </w:p>
        </w:tc>
      </w:tr>
      <w:tr w:rsidR="008F5A4B" w:rsidRPr="008F5A4B" w:rsidTr="002F0F17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E44F9F" w:rsidP="00C8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</w:t>
            </w:r>
            <w:r w:rsidR="008F5A4B"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тапы и сроки реализации программы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A4B" w:rsidRPr="008F5A4B" w:rsidRDefault="008F5A4B" w:rsidP="008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F5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>2026 годы, в один этап</w:t>
            </w:r>
          </w:p>
        </w:tc>
      </w:tr>
      <w:tr w:rsidR="008F5A4B" w:rsidRPr="008F5A4B" w:rsidTr="002F0F17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8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A4B" w:rsidRDefault="00F45E6B" w:rsidP="008F5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из средств бюджета муниципаль</w:t>
            </w:r>
            <w:r w:rsidR="00E44F9F">
              <w:rPr>
                <w:rFonts w:ascii="Times New Roman" w:hAnsi="Times New Roman" w:cs="Times New Roman"/>
                <w:sz w:val="28"/>
                <w:szCs w:val="28"/>
              </w:rPr>
              <w:t>ного образования «Город Майкоп»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AC3">
              <w:rPr>
                <w:rFonts w:ascii="Times New Roman" w:hAnsi="Times New Roman" w:cs="Times New Roman"/>
                <w:sz w:val="28"/>
                <w:szCs w:val="28"/>
              </w:rPr>
              <w:t>7 055,0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45E6B" w:rsidRDefault="00F45E6B" w:rsidP="008F5A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D937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1 871,8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</w:t>
            </w:r>
            <w:r w:rsidR="00E44F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F45E6B" w:rsidRDefault="00F45E6B" w:rsidP="008F5A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32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1 295,8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</w:t>
            </w:r>
            <w:r w:rsidR="00B50F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F45E6B" w:rsidRDefault="00F45E6B" w:rsidP="008F5A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D032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1 295,8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</w:t>
            </w:r>
            <w:r w:rsidR="00E44F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F45E6B" w:rsidRDefault="00F45E6B" w:rsidP="008F5A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2025 году </w:t>
            </w: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D032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1 295,8 </w:t>
            </w:r>
            <w:r w:rsidR="00F254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45E6B" w:rsidRPr="008F5A4B" w:rsidRDefault="00F45E6B" w:rsidP="00B50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2026 году </w:t>
            </w: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D032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1 295,8 </w:t>
            </w:r>
            <w:r w:rsidR="00B50F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</w:tbl>
    <w:p w:rsidR="00214590" w:rsidRDefault="00214590" w:rsidP="002F0F1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ED1" w:rsidRDefault="00CB0ED1" w:rsidP="002F0F1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2D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477749" w:rsidRDefault="00477749" w:rsidP="0047774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82B" w:rsidRPr="0043186F" w:rsidRDefault="0076382B" w:rsidP="0043186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186F">
        <w:rPr>
          <w:rFonts w:ascii="Times New Roman" w:hAnsi="Times New Roman" w:cs="Times New Roman"/>
          <w:b w:val="0"/>
          <w:bCs w:val="0"/>
          <w:sz w:val="28"/>
          <w:szCs w:val="28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76382B" w:rsidRPr="0043186F" w:rsidRDefault="0076382B" w:rsidP="00431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представления информации, необходимой для выполнения общественно значимых видов деятельности.</w:t>
      </w:r>
    </w:p>
    <w:p w:rsidR="0076382B" w:rsidRPr="0043186F" w:rsidRDefault="0076382B" w:rsidP="00431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человека в других сферах. Информатизация процессов управления на любом уровне территориальных, отраслевых и межотраслевых структур позволяет более полно учитывать интересы города, территорий, отдельных предприятий и отраслей.</w:t>
      </w:r>
    </w:p>
    <w:p w:rsidR="0076382B" w:rsidRPr="0043186F" w:rsidRDefault="0076382B" w:rsidP="00431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Переход на новый уровень управления Администрации муниципального образования «Город Майкоп», способный обеспечить его эффективное развитие, возможен в современных условиях только при применении информационно-телекоммуникационных технологий (далее - ИКТ). Комплексное решение задач социально-экономического развития муниципального образования «Город Майкоп»,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 всеми </w:t>
      </w:r>
      <w:r w:rsidR="00453518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4318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Майкоп», муниципальных учреждений и предприятий, а также ряда государственных и региональных структур, реализующих конкретные цели социально-экономического развития территории муниципального образования «Город Майкоп». Формируемые в процессе такого взаимодействия информационные ресурсы приобретают свойства интеллектуального общественного ресурса. </w:t>
      </w:r>
      <w:r w:rsidRPr="0043186F">
        <w:rPr>
          <w:rFonts w:ascii="Times New Roman" w:hAnsi="Times New Roman" w:cs="Times New Roman"/>
          <w:sz w:val="28"/>
          <w:szCs w:val="28"/>
        </w:rPr>
        <w:lastRenderedPageBreak/>
        <w:t>Муниципальное управление требует использования создаваемых информационных ресурсов для эффективной поддержки реализации целей социально-экономического развития территории муниципального образования «Город Майкоп» как единого хозяйственного комплекса.</w:t>
      </w:r>
    </w:p>
    <w:p w:rsidR="0076382B" w:rsidRPr="0043186F" w:rsidRDefault="0076382B" w:rsidP="0043186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186F">
        <w:rPr>
          <w:rFonts w:ascii="Times New Roman" w:hAnsi="Times New Roman" w:cs="Times New Roman"/>
          <w:b w:val="0"/>
          <w:bCs w:val="0"/>
          <w:sz w:val="28"/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предоставления муниципальных услуг в электронном виде.</w:t>
      </w:r>
    </w:p>
    <w:p w:rsidR="0076382B" w:rsidRPr="0043186F" w:rsidRDefault="0076382B" w:rsidP="0043186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186F">
        <w:rPr>
          <w:rFonts w:ascii="Times New Roman" w:hAnsi="Times New Roman" w:cs="Times New Roman"/>
          <w:b w:val="0"/>
          <w:bCs w:val="0"/>
          <w:sz w:val="28"/>
          <w:szCs w:val="28"/>
        </w:rPr>
        <w:t>В настоящее вре</w:t>
      </w:r>
      <w:r w:rsidR="00453518">
        <w:rPr>
          <w:rFonts w:ascii="Times New Roman" w:hAnsi="Times New Roman" w:cs="Times New Roman"/>
          <w:b w:val="0"/>
          <w:bCs w:val="0"/>
          <w:sz w:val="28"/>
          <w:szCs w:val="28"/>
        </w:rPr>
        <w:t>мя в Республике Адыгея создана Система Межведомственного Электронного В</w:t>
      </w:r>
      <w:r w:rsidRPr="0043186F">
        <w:rPr>
          <w:rFonts w:ascii="Times New Roman" w:hAnsi="Times New Roman" w:cs="Times New Roman"/>
          <w:b w:val="0"/>
          <w:bCs w:val="0"/>
          <w:sz w:val="28"/>
          <w:szCs w:val="28"/>
        </w:rPr>
        <w:t>заимодействия (СМЭВ) для передачи и получения запросов информации в Государственные информационные системы при оказании муниципальных услуг.</w:t>
      </w:r>
    </w:p>
    <w:p w:rsidR="0076382B" w:rsidRPr="0043186F" w:rsidRDefault="0076382B" w:rsidP="0043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С февраля 2012 года в Администрации муниципального образования «Город Майкоп» была запущена система электронного документооборота 1С Предприятие 8.2 «Документооборот для государственных учреждений», в настоящее время используется платформа 1С Предприятие 8.3 «Документооборот для государственных учреждений». На сегодняшний день количество одновременно подключенных пользователей составляет </w:t>
      </w:r>
      <w:r w:rsidR="00453518">
        <w:rPr>
          <w:rFonts w:ascii="Times New Roman" w:hAnsi="Times New Roman" w:cs="Times New Roman"/>
          <w:sz w:val="28"/>
          <w:szCs w:val="28"/>
        </w:rPr>
        <w:t>около</w:t>
      </w:r>
      <w:r w:rsidRPr="0043186F">
        <w:rPr>
          <w:rFonts w:ascii="Times New Roman" w:hAnsi="Times New Roman" w:cs="Times New Roman"/>
          <w:sz w:val="28"/>
          <w:szCs w:val="28"/>
        </w:rPr>
        <w:t xml:space="preserve"> 150 единиц. Таким образом, актуальным является своевременный переход на использование современных технологических платформ СЭД, а также более полное использование возможностей СЭД.</w:t>
      </w:r>
    </w:p>
    <w:p w:rsidR="0076382B" w:rsidRPr="0043186F" w:rsidRDefault="0076382B" w:rsidP="0043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>Основные мероприятия, реализованные Управлением информатизации в 2020 году:</w:t>
      </w:r>
    </w:p>
    <w:p w:rsidR="0076382B" w:rsidRPr="0043186F" w:rsidRDefault="0076382B" w:rsidP="0043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- организация защиты сайта в соответствии с «Требованиями о защите информации, содержащихся в информационных системах общего пользования» – приобретен 1 действующий </w:t>
      </w:r>
      <w:r w:rsidRPr="0043186F">
        <w:rPr>
          <w:rFonts w:ascii="Times New Roman" w:hAnsi="Times New Roman" w:cs="Times New Roman"/>
          <w:sz w:val="28"/>
          <w:szCs w:val="28"/>
          <w:lang w:val="en-US"/>
        </w:rPr>
        <w:t>SSL</w:t>
      </w:r>
      <w:r w:rsidRPr="0043186F">
        <w:rPr>
          <w:rFonts w:ascii="Times New Roman" w:hAnsi="Times New Roman" w:cs="Times New Roman"/>
          <w:sz w:val="28"/>
          <w:szCs w:val="28"/>
        </w:rPr>
        <w:t xml:space="preserve"> сертификат, продлена подписка на техническую поддержку 1С </w:t>
      </w:r>
      <w:proofErr w:type="spellStart"/>
      <w:r w:rsidRPr="0043186F">
        <w:rPr>
          <w:rFonts w:ascii="Times New Roman" w:hAnsi="Times New Roman" w:cs="Times New Roman"/>
          <w:sz w:val="28"/>
          <w:szCs w:val="28"/>
        </w:rPr>
        <w:t>Битрикс</w:t>
      </w:r>
      <w:proofErr w:type="spellEnd"/>
      <w:r w:rsidRPr="0043186F">
        <w:rPr>
          <w:rFonts w:ascii="Times New Roman" w:hAnsi="Times New Roman" w:cs="Times New Roman"/>
          <w:sz w:val="28"/>
          <w:szCs w:val="28"/>
        </w:rPr>
        <w:t xml:space="preserve"> Управление сайтом «Эксперт»;</w:t>
      </w:r>
    </w:p>
    <w:p w:rsidR="0076382B" w:rsidRPr="0043186F" w:rsidRDefault="0076382B" w:rsidP="0043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>- генерация ключевой пары для ЭДО (электронный документооборот) сроком на 1 год СМЭВ – приобретено 4 действующих ЭЦП для СМЭВ;</w:t>
      </w:r>
    </w:p>
    <w:p w:rsidR="0076382B" w:rsidRPr="0043186F" w:rsidRDefault="0076382B" w:rsidP="0043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- подключение сотрудников Администрации муниципального образования «Город Майкоп» (далее-Администрация) к видеоконференциям под руководством Главы Республики Адыгея, Премьер-министра Республики Адыгея, вице-премьерами и другими руководителями министерств и ведомств (в условиях распространения </w:t>
      </w:r>
      <w:proofErr w:type="spellStart"/>
      <w:r w:rsidRPr="004318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3186F">
        <w:rPr>
          <w:rFonts w:ascii="Times New Roman" w:hAnsi="Times New Roman" w:cs="Times New Roman"/>
          <w:sz w:val="28"/>
          <w:szCs w:val="28"/>
        </w:rPr>
        <w:t xml:space="preserve"> инфекции работа по многим направлениям была организована дистанционно, посредством участия в видеоконференциях);</w:t>
      </w:r>
    </w:p>
    <w:p w:rsidR="0076382B" w:rsidRPr="0043186F" w:rsidRDefault="0076382B" w:rsidP="0043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- участие в организации приема звонков на «горячую линию» от граждан, оказавшихся в трудной жизненной ситуации в период пандемии; </w:t>
      </w:r>
    </w:p>
    <w:p w:rsidR="0076382B" w:rsidRPr="0043186F" w:rsidRDefault="0076382B" w:rsidP="0043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- организация получения сотрудниками Администрации электронно-цифровых подписей (ЭЦП); </w:t>
      </w:r>
    </w:p>
    <w:p w:rsidR="0076382B" w:rsidRPr="0043186F" w:rsidRDefault="0076382B" w:rsidP="0043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lastRenderedPageBreak/>
        <w:t>- консультирование пользователей Администрации и структурных подразделений по вопросам использования компьютерной техники и программного обеспечения.</w:t>
      </w:r>
    </w:p>
    <w:p w:rsidR="0076382B" w:rsidRPr="0043186F" w:rsidRDefault="0076382B" w:rsidP="00431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зависимость управленческих процессов от информационных технологий становится критической, жизненно важно обеспечивать надежную и производительную работу используемой вычислительной техники и информационных систем, иметь развитую и отказоустойчивую телекоммуникационную инфраструктуру, обеспечивать безопасность информации. </w:t>
      </w:r>
    </w:p>
    <w:p w:rsidR="0076382B" w:rsidRPr="0043186F" w:rsidRDefault="0076382B" w:rsidP="00431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>Преодоление существующих проблем требует комплексного и последовательного подхода, который предполагает использование программно-целевых методов, обеспечивающих проведение скоординированных организационно-технологических мероприятий и согласованных действий в рамках единой политики.</w:t>
      </w:r>
    </w:p>
    <w:p w:rsidR="0090356A" w:rsidRPr="0043186F" w:rsidRDefault="0090356A" w:rsidP="004318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ED1" w:rsidRDefault="00CB0ED1" w:rsidP="00E6270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1E">
        <w:rPr>
          <w:rFonts w:ascii="Times New Roman" w:hAnsi="Times New Roman" w:cs="Times New Roman"/>
          <w:b/>
          <w:sz w:val="28"/>
          <w:szCs w:val="28"/>
        </w:rPr>
        <w:t>2. Полномочия ответственного исполнителя и основные параметры муниципальной программы</w:t>
      </w:r>
    </w:p>
    <w:p w:rsidR="00D906B0" w:rsidRDefault="00D906B0" w:rsidP="002F0F1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6F" w:rsidRPr="0043186F" w:rsidRDefault="00D906B0" w:rsidP="004318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43186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Совета народных депутатов муниципального образования «Город Майкоп» от 19.04.2018 № 301-рс «Об Уставе муниципального образования «Город Майкоп», </w:t>
      </w:r>
      <w:r w:rsidR="00471B67" w:rsidRPr="0043186F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Администрации муниципального образования «Город Майкоп» </w:t>
      </w:r>
      <w:r w:rsidR="00B71913" w:rsidRPr="0043186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E3C60" w:rsidRPr="004318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B67" w:rsidRPr="0043186F">
        <w:rPr>
          <w:rFonts w:ascii="Times New Roman" w:hAnsi="Times New Roman" w:cs="Times New Roman"/>
          <w:b w:val="0"/>
          <w:sz w:val="28"/>
          <w:szCs w:val="28"/>
        </w:rPr>
        <w:t>28.10.2015</w:t>
      </w:r>
      <w:r w:rsidR="007E3C60" w:rsidRPr="004318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913" w:rsidRPr="0043186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71B67" w:rsidRPr="0043186F">
        <w:rPr>
          <w:rFonts w:ascii="Times New Roman" w:hAnsi="Times New Roman" w:cs="Times New Roman"/>
          <w:b w:val="0"/>
          <w:sz w:val="28"/>
          <w:szCs w:val="28"/>
        </w:rPr>
        <w:t>2944-р</w:t>
      </w:r>
      <w:r w:rsidR="00B71913" w:rsidRPr="0043186F">
        <w:rPr>
          <w:rFonts w:ascii="Times New Roman" w:hAnsi="Times New Roman" w:cs="Times New Roman"/>
          <w:b w:val="0"/>
          <w:sz w:val="28"/>
          <w:szCs w:val="28"/>
        </w:rPr>
        <w:t xml:space="preserve"> «О Положении </w:t>
      </w:r>
      <w:r w:rsidR="00471B67" w:rsidRPr="0043186F">
        <w:rPr>
          <w:rFonts w:ascii="Times New Roman" w:hAnsi="Times New Roman" w:cs="Times New Roman"/>
          <w:b w:val="0"/>
          <w:sz w:val="28"/>
          <w:szCs w:val="28"/>
        </w:rPr>
        <w:t>об Управлении информатизации Администрации муниципального образования «Город Майкоп»</w:t>
      </w:r>
      <w:r w:rsidRPr="0043186F">
        <w:rPr>
          <w:rFonts w:ascii="Times New Roman" w:hAnsi="Times New Roman" w:cs="Times New Roman"/>
          <w:b w:val="0"/>
          <w:sz w:val="28"/>
          <w:szCs w:val="24"/>
        </w:rPr>
        <w:t xml:space="preserve">, полномочиями </w:t>
      </w:r>
      <w:r w:rsidR="00B71913" w:rsidRPr="0043186F">
        <w:rPr>
          <w:rFonts w:ascii="Times New Roman" w:hAnsi="Times New Roman" w:cs="Times New Roman"/>
          <w:b w:val="0"/>
          <w:sz w:val="28"/>
          <w:szCs w:val="28"/>
        </w:rPr>
        <w:t>территориального общественного самоуправления</w:t>
      </w:r>
      <w:r w:rsidR="00B71913" w:rsidRPr="0043186F">
        <w:rPr>
          <w:rFonts w:ascii="Times New Roman" w:hAnsi="Times New Roman" w:cs="Times New Roman"/>
          <w:sz w:val="28"/>
          <w:szCs w:val="24"/>
        </w:rPr>
        <w:t xml:space="preserve"> </w:t>
      </w:r>
      <w:r w:rsidRPr="0043186F">
        <w:rPr>
          <w:rFonts w:ascii="Times New Roman" w:hAnsi="Times New Roman" w:cs="Times New Roman"/>
          <w:b w:val="0"/>
          <w:sz w:val="28"/>
          <w:szCs w:val="24"/>
        </w:rPr>
        <w:t>являются:</w:t>
      </w:r>
    </w:p>
    <w:p w:rsidR="0043186F" w:rsidRPr="0043186F" w:rsidRDefault="0043186F" w:rsidP="004318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>-</w:t>
      </w:r>
      <w:r w:rsidR="00543E62" w:rsidRPr="0043186F">
        <w:rPr>
          <w:rFonts w:ascii="Times New Roman" w:hAnsi="Times New Roman" w:cs="Times New Roman"/>
          <w:b w:val="0"/>
          <w:sz w:val="28"/>
          <w:szCs w:val="28"/>
        </w:rPr>
        <w:t xml:space="preserve"> техническое сопровождение системы электронного документооборота «1С Предприятие 8.2: Документооборот для государственных учреждений»;</w:t>
      </w:r>
    </w:p>
    <w:p w:rsidR="0043186F" w:rsidRPr="0043186F" w:rsidRDefault="00543E62" w:rsidP="004318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- </w:t>
      </w:r>
      <w:r w:rsidRPr="0043186F">
        <w:rPr>
          <w:rFonts w:ascii="Times New Roman" w:hAnsi="Times New Roman" w:cs="Times New Roman"/>
          <w:b w:val="0"/>
          <w:sz w:val="28"/>
          <w:szCs w:val="28"/>
        </w:rPr>
        <w:t xml:space="preserve">обеспечение функционирования официального сайта Администрации муниципального образования «Город Майкоп»; </w:t>
      </w:r>
    </w:p>
    <w:p w:rsidR="0043186F" w:rsidRPr="0043186F" w:rsidRDefault="00543E62" w:rsidP="004318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- </w:t>
      </w:r>
      <w:r w:rsidRPr="0043186F">
        <w:rPr>
          <w:rFonts w:ascii="Times New Roman" w:hAnsi="Times New Roman" w:cs="Times New Roman"/>
          <w:b w:val="0"/>
          <w:sz w:val="28"/>
          <w:szCs w:val="28"/>
        </w:rPr>
        <w:t>методическая поддержка пользователей Системы Межведомственного Электронного Взаимодействия (СМЭВ). Решение возникающих инцидентов при работе в системе СМЭВ с оператором системы;</w:t>
      </w:r>
    </w:p>
    <w:p w:rsidR="0043186F" w:rsidRPr="0043186F" w:rsidRDefault="00543E62" w:rsidP="004318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- </w:t>
      </w:r>
      <w:r w:rsidRPr="0043186F">
        <w:rPr>
          <w:rFonts w:ascii="Times New Roman" w:hAnsi="Times New Roman" w:cs="Times New Roman"/>
          <w:b w:val="0"/>
          <w:sz w:val="28"/>
          <w:szCs w:val="28"/>
        </w:rPr>
        <w:t>оформление электронно-цифровых подписей (ЭЦП) для работы в системе СМЭВ;</w:t>
      </w:r>
    </w:p>
    <w:p w:rsidR="0043186F" w:rsidRPr="0043186F" w:rsidRDefault="00543E62" w:rsidP="004318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- </w:t>
      </w:r>
      <w:r w:rsidRPr="0043186F">
        <w:rPr>
          <w:rFonts w:ascii="Times New Roman" w:hAnsi="Times New Roman" w:cs="Times New Roman"/>
          <w:b w:val="0"/>
          <w:sz w:val="28"/>
          <w:szCs w:val="28"/>
        </w:rPr>
        <w:t>обеспечение бесперебойного функционирования системно-технического комплекса;</w:t>
      </w:r>
    </w:p>
    <w:p w:rsidR="0043186F" w:rsidRPr="0043186F" w:rsidRDefault="00543E62" w:rsidP="004318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>-</w:t>
      </w:r>
      <w:r w:rsidRPr="004318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186F">
        <w:rPr>
          <w:rFonts w:ascii="Times New Roman" w:hAnsi="Times New Roman" w:cs="Times New Roman"/>
          <w:sz w:val="28"/>
          <w:szCs w:val="28"/>
        </w:rPr>
        <w:t xml:space="preserve">   </w:t>
      </w:r>
      <w:r w:rsidRPr="0043186F">
        <w:rPr>
          <w:rFonts w:ascii="Times New Roman" w:hAnsi="Times New Roman" w:cs="Times New Roman"/>
          <w:b w:val="0"/>
          <w:sz w:val="28"/>
          <w:szCs w:val="28"/>
        </w:rPr>
        <w:t>обеспечение постоянной системно-технической поддержки работы пользователей;</w:t>
      </w:r>
    </w:p>
    <w:p w:rsidR="0043186F" w:rsidRPr="0043186F" w:rsidRDefault="00543E62" w:rsidP="004318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- </w:t>
      </w:r>
      <w:r w:rsidRPr="0043186F">
        <w:rPr>
          <w:rFonts w:ascii="Times New Roman" w:hAnsi="Times New Roman" w:cs="Times New Roman"/>
          <w:b w:val="0"/>
          <w:sz w:val="28"/>
          <w:szCs w:val="28"/>
        </w:rPr>
        <w:t>обеспечение доступа к информационным ресурсам глобальной сети Интернет, контроль над использованием ресурсов и разграничение прав пользователей по доступу к сети;</w:t>
      </w:r>
    </w:p>
    <w:p w:rsidR="0043186F" w:rsidRPr="0043186F" w:rsidRDefault="00543E62" w:rsidP="004318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186F">
        <w:rPr>
          <w:rFonts w:ascii="Times New Roman" w:hAnsi="Times New Roman" w:cs="Times New Roman"/>
          <w:b w:val="0"/>
          <w:sz w:val="28"/>
          <w:szCs w:val="28"/>
        </w:rPr>
        <w:t>регистрация пользователей в домене локальной сети Администрации муниципального образования «Город Майкоп»;</w:t>
      </w:r>
    </w:p>
    <w:p w:rsidR="0043186F" w:rsidRPr="0043186F" w:rsidRDefault="00543E62" w:rsidP="004318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- </w:t>
      </w:r>
      <w:r w:rsidRPr="0043186F">
        <w:rPr>
          <w:rFonts w:ascii="Times New Roman" w:hAnsi="Times New Roman" w:cs="Times New Roman"/>
          <w:b w:val="0"/>
          <w:sz w:val="28"/>
          <w:szCs w:val="28"/>
        </w:rPr>
        <w:t>разработка инструкций, методических материалов по вопросам информатизации и защиты информации;</w:t>
      </w:r>
    </w:p>
    <w:p w:rsidR="0043186F" w:rsidRPr="0043186F" w:rsidRDefault="00543E62" w:rsidP="004318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- </w:t>
      </w:r>
      <w:r w:rsidRPr="0043186F">
        <w:rPr>
          <w:rFonts w:ascii="Times New Roman" w:hAnsi="Times New Roman" w:cs="Times New Roman"/>
          <w:b w:val="0"/>
          <w:sz w:val="28"/>
          <w:szCs w:val="28"/>
        </w:rPr>
        <w:t>организация работ по аттестации объектов информатизации;</w:t>
      </w:r>
    </w:p>
    <w:p w:rsidR="0043186F" w:rsidRPr="0043186F" w:rsidRDefault="00543E62" w:rsidP="004318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- </w:t>
      </w:r>
      <w:r w:rsidRPr="0043186F">
        <w:rPr>
          <w:rFonts w:ascii="Times New Roman" w:hAnsi="Times New Roman" w:cs="Times New Roman"/>
          <w:b w:val="0"/>
          <w:sz w:val="28"/>
          <w:szCs w:val="28"/>
        </w:rPr>
        <w:t>выполнение работ по разграничению доступа к информационным ресурсам ограниченного доступа и защиты персональных данных в автоматизированных информационных системах;</w:t>
      </w:r>
    </w:p>
    <w:p w:rsidR="0043186F" w:rsidRPr="0043186F" w:rsidRDefault="00543E62" w:rsidP="004318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- </w:t>
      </w:r>
      <w:r w:rsidRPr="0043186F">
        <w:rPr>
          <w:rFonts w:ascii="Times New Roman" w:hAnsi="Times New Roman" w:cs="Times New Roman"/>
          <w:b w:val="0"/>
          <w:sz w:val="28"/>
          <w:szCs w:val="28"/>
        </w:rPr>
        <w:t>организация информационного обмена в рамках информационно-коммуникационной сети с соблюдением требований безопасности;</w:t>
      </w:r>
    </w:p>
    <w:p w:rsidR="00543E62" w:rsidRPr="0043186F" w:rsidRDefault="0043186F" w:rsidP="004318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- </w:t>
      </w:r>
      <w:r w:rsidR="00543E62" w:rsidRPr="0043186F">
        <w:rPr>
          <w:rFonts w:ascii="Times New Roman" w:hAnsi="Times New Roman" w:cs="Times New Roman"/>
          <w:b w:val="0"/>
          <w:sz w:val="28"/>
          <w:szCs w:val="28"/>
        </w:rPr>
        <w:t>управление лицензиями на программное обеспечение, используемое в Администрации муниципального образования «Город Майкоп».</w:t>
      </w:r>
    </w:p>
    <w:p w:rsidR="0043186F" w:rsidRPr="0043186F" w:rsidRDefault="001E682F" w:rsidP="004318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Стратегической подцелью программы является </w:t>
      </w:r>
      <w:r w:rsidR="0043186F" w:rsidRPr="0043186F">
        <w:rPr>
          <w:rFonts w:ascii="Times New Roman" w:hAnsi="Times New Roman" w:cs="Times New Roman"/>
          <w:sz w:val="28"/>
          <w:szCs w:val="28"/>
        </w:rPr>
        <w:t>город с высоким качеством муниципального управления, ориентированным на обеспечение улучшения качества жизни населения. Организация экономического сотрудничества и развития.</w:t>
      </w:r>
    </w:p>
    <w:p w:rsidR="0043186F" w:rsidRPr="0043186F" w:rsidRDefault="00BF266D" w:rsidP="004318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>Реализация подцели достигается решением следующих стратегических задач</w:t>
      </w:r>
      <w:r w:rsidR="0015591C" w:rsidRPr="0043186F">
        <w:rPr>
          <w:rFonts w:ascii="Times New Roman" w:hAnsi="Times New Roman" w:cs="Times New Roman"/>
          <w:sz w:val="28"/>
          <w:szCs w:val="28"/>
        </w:rPr>
        <w:t>:</w:t>
      </w:r>
      <w:r w:rsidR="00906A4A" w:rsidRPr="0043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86F" w:rsidRPr="0043186F" w:rsidRDefault="009E45AA" w:rsidP="004318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>1</w:t>
      </w:r>
      <w:r w:rsidR="0043186F" w:rsidRPr="0043186F">
        <w:rPr>
          <w:rFonts w:ascii="Times New Roman" w:hAnsi="Times New Roman" w:cs="Times New Roman"/>
          <w:sz w:val="28"/>
          <w:szCs w:val="28"/>
        </w:rPr>
        <w:t>. Развитие информационно-коммуникационной инфраструктуры органов местного самоуправления.</w:t>
      </w:r>
    </w:p>
    <w:p w:rsidR="0043186F" w:rsidRPr="0043186F" w:rsidRDefault="0043186F" w:rsidP="004318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>2. Обеспечение достаточности и качества инфраструктуры для реализации муниципальных функций и полномочий.</w:t>
      </w:r>
    </w:p>
    <w:p w:rsidR="0043186F" w:rsidRPr="0043186F" w:rsidRDefault="0043186F" w:rsidP="004318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>3. Информатизация процессов муниципального управления.</w:t>
      </w:r>
    </w:p>
    <w:p w:rsidR="0043186F" w:rsidRPr="0043186F" w:rsidRDefault="009E45AA" w:rsidP="0043186F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  <w:r w:rsidR="0043186F" w:rsidRPr="0043186F">
        <w:rPr>
          <w:rFonts w:ascii="Times New Roman" w:hAnsi="Times New Roman" w:cs="Times New Roman"/>
          <w:b w:val="0"/>
          <w:sz w:val="28"/>
          <w:szCs w:val="28"/>
        </w:rPr>
        <w:t>«Информатизация Администрации муниципального образования «Город Майкоп»</w:t>
      </w:r>
      <w:r w:rsidR="007455BF" w:rsidRPr="0043186F">
        <w:rPr>
          <w:rFonts w:ascii="Times New Roman" w:hAnsi="Times New Roman" w:cs="Times New Roman"/>
          <w:b w:val="0"/>
          <w:sz w:val="28"/>
          <w:szCs w:val="28"/>
        </w:rPr>
        <w:t xml:space="preserve"> взаимоувязана </w:t>
      </w:r>
      <w:r w:rsidR="0043186F" w:rsidRPr="0043186F">
        <w:rPr>
          <w:rFonts w:ascii="Times New Roman" w:hAnsi="Times New Roman" w:cs="Times New Roman"/>
          <w:b w:val="0"/>
          <w:sz w:val="28"/>
          <w:szCs w:val="28"/>
        </w:rPr>
        <w:t>со всеми муниципальными программами муниципального образования «Город Майкоп» посредством совместного выполнения стратегических задач, в части обеспечения бесперебойного функционирования системно-технического комплекса и постоянной системно-технической поддержки работы пользователей</w:t>
      </w:r>
      <w:r w:rsidR="00BC37EA">
        <w:rPr>
          <w:rFonts w:ascii="Times New Roman" w:hAnsi="Times New Roman" w:cs="Times New Roman"/>
          <w:b w:val="0"/>
          <w:sz w:val="28"/>
          <w:szCs w:val="28"/>
        </w:rPr>
        <w:t xml:space="preserve"> всех структурных подразделений Администрации муниципального образования «Город Майкоп»</w:t>
      </w:r>
      <w:r w:rsidR="0043186F" w:rsidRPr="0043186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E45AA" w:rsidRPr="0043186F" w:rsidRDefault="00CB0ED1" w:rsidP="004318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9E45AA" w:rsidRPr="0043186F">
        <w:rPr>
          <w:rFonts w:ascii="Times New Roman" w:hAnsi="Times New Roman" w:cs="Times New Roman"/>
          <w:sz w:val="28"/>
          <w:szCs w:val="28"/>
        </w:rPr>
        <w:t xml:space="preserve">– </w:t>
      </w:r>
      <w:r w:rsidR="00E24ED3" w:rsidRPr="00E24ED3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453518">
        <w:rPr>
          <w:rFonts w:ascii="Times New Roman" w:hAnsi="Times New Roman" w:cs="Times New Roman"/>
          <w:sz w:val="28"/>
          <w:szCs w:val="28"/>
        </w:rPr>
        <w:t>е</w:t>
      </w:r>
      <w:r w:rsidR="00E24ED3" w:rsidRPr="00E24ED3">
        <w:rPr>
          <w:rFonts w:ascii="Times New Roman" w:hAnsi="Times New Roman" w:cs="Times New Roman"/>
          <w:sz w:val="28"/>
          <w:szCs w:val="28"/>
        </w:rPr>
        <w:t xml:space="preserve"> организационных, технических и технологических условий организации деятельности Администрации муниципального образования «Город Майкоп» для повышения качества и эффективности реализации ее системной инфраструктуры</w:t>
      </w:r>
      <w:r w:rsidR="009E45AA" w:rsidRPr="0043186F">
        <w:rPr>
          <w:rFonts w:ascii="Times New Roman" w:hAnsi="Times New Roman" w:cs="Times New Roman"/>
          <w:sz w:val="28"/>
          <w:szCs w:val="28"/>
        </w:rPr>
        <w:t>.</w:t>
      </w:r>
    </w:p>
    <w:p w:rsidR="0015591C" w:rsidRPr="0043186F" w:rsidRDefault="009E45AA" w:rsidP="00431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 xml:space="preserve">Достижение данной цели осуществляется посредством решения следующей задачи - </w:t>
      </w:r>
      <w:r w:rsidR="00E24ED3">
        <w:rPr>
          <w:rFonts w:ascii="Times New Roman" w:hAnsi="Times New Roman" w:cs="Times New Roman"/>
          <w:sz w:val="28"/>
          <w:szCs w:val="28"/>
        </w:rPr>
        <w:t>формирование современной информационно-технологической инфраструктуры муниципального образования «Город Майкоп» и обеспечение ее надежного функционирования</w:t>
      </w:r>
      <w:r w:rsidR="00CB0ED1" w:rsidRPr="00431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032" w:rsidRDefault="00F14597" w:rsidP="004318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86F">
        <w:rPr>
          <w:rFonts w:ascii="Times New Roman" w:hAnsi="Times New Roman" w:cs="Times New Roman"/>
          <w:sz w:val="28"/>
          <w:szCs w:val="28"/>
        </w:rPr>
        <w:t>Сведения о целевых показателях муниципальной программы представлены в Таблице №</w:t>
      </w:r>
      <w:r w:rsidR="00E34361" w:rsidRPr="0043186F">
        <w:rPr>
          <w:rFonts w:ascii="Times New Roman" w:hAnsi="Times New Roman" w:cs="Times New Roman"/>
          <w:sz w:val="28"/>
          <w:szCs w:val="28"/>
        </w:rPr>
        <w:t xml:space="preserve"> </w:t>
      </w:r>
      <w:r w:rsidRPr="0043186F">
        <w:rPr>
          <w:rFonts w:ascii="Times New Roman" w:hAnsi="Times New Roman" w:cs="Times New Roman"/>
          <w:sz w:val="28"/>
          <w:szCs w:val="28"/>
        </w:rPr>
        <w:t>1</w:t>
      </w:r>
      <w:r w:rsidR="00E34361" w:rsidRPr="0043186F">
        <w:rPr>
          <w:rFonts w:ascii="Times New Roman" w:hAnsi="Times New Roman" w:cs="Times New Roman"/>
          <w:sz w:val="28"/>
          <w:szCs w:val="28"/>
        </w:rPr>
        <w:t>.</w:t>
      </w:r>
    </w:p>
    <w:p w:rsidR="00E24ED3" w:rsidRDefault="00E24ED3" w:rsidP="004318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CFB" w:rsidRDefault="00CA1CFB" w:rsidP="004318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CFB" w:rsidRPr="0043186F" w:rsidRDefault="00CA1CFB" w:rsidP="004318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851"/>
        <w:gridCol w:w="709"/>
        <w:gridCol w:w="708"/>
        <w:gridCol w:w="709"/>
        <w:gridCol w:w="851"/>
        <w:gridCol w:w="850"/>
        <w:gridCol w:w="992"/>
      </w:tblGrid>
      <w:tr w:rsidR="00AC2BD9" w:rsidRPr="0072321E" w:rsidTr="002F0F17">
        <w:trPr>
          <w:trHeight w:val="276"/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A0" w:rsidRDefault="00AC2BD9" w:rsidP="00301A50">
            <w:pPr>
              <w:spacing w:line="240" w:lineRule="atLeast"/>
              <w:ind w:firstLine="3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AA">
              <w:rPr>
                <w:rFonts w:ascii="Times New Roman" w:hAnsi="Times New Roman" w:cs="Times New Roman"/>
                <w:sz w:val="28"/>
                <w:szCs w:val="28"/>
              </w:rPr>
              <w:t>Сведения о целевых показателях (индик</w:t>
            </w:r>
            <w:r w:rsidR="002F0F17">
              <w:rPr>
                <w:rFonts w:ascii="Times New Roman" w:hAnsi="Times New Roman" w:cs="Times New Roman"/>
                <w:sz w:val="28"/>
                <w:szCs w:val="28"/>
              </w:rPr>
              <w:t>аторах) муниципальной программы</w:t>
            </w:r>
          </w:p>
          <w:p w:rsidR="00633742" w:rsidRDefault="00633742" w:rsidP="00633742">
            <w:pPr>
              <w:spacing w:line="240" w:lineRule="atLeast"/>
              <w:ind w:right="-108" w:firstLine="31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50" w:rsidRDefault="00301A50" w:rsidP="00633742">
            <w:pPr>
              <w:spacing w:line="240" w:lineRule="atLeast"/>
              <w:ind w:right="-108" w:firstLine="31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  <w:p w:rsidR="00633742" w:rsidRPr="009E45AA" w:rsidRDefault="00633742" w:rsidP="00633742">
            <w:pPr>
              <w:spacing w:line="240" w:lineRule="atLeast"/>
              <w:ind w:right="-108" w:firstLine="3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97" w:rsidRPr="00E045E6" w:rsidTr="002F0F17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E045E6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045E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Ед. изм</w:t>
            </w:r>
            <w:r w:rsidR="00703890" w:rsidRPr="00035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4597" w:rsidRPr="00035E4A" w:rsidRDefault="00F14597" w:rsidP="00F1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4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2F0F17" w:rsidRPr="00E045E6" w:rsidTr="002F0F17">
        <w:trPr>
          <w:trHeight w:val="38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E045E6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2020</w:t>
            </w:r>
            <w:r w:rsidR="00703890" w:rsidRPr="00035E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2021</w:t>
            </w:r>
            <w:r w:rsidR="00703890" w:rsidRPr="00035E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2022</w:t>
            </w:r>
            <w:r w:rsidR="00703890" w:rsidRPr="00035E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2023</w:t>
            </w:r>
            <w:r w:rsidR="00703890" w:rsidRPr="00035E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2024</w:t>
            </w:r>
            <w:r w:rsidR="00703890" w:rsidRPr="00035E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2025</w:t>
            </w:r>
            <w:r w:rsidR="00703890" w:rsidRPr="00035E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2026</w:t>
            </w:r>
            <w:r w:rsidR="00703890" w:rsidRPr="00035E4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14597" w:rsidRPr="00E045E6" w:rsidTr="002F0F17">
        <w:trPr>
          <w:trHeight w:val="385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E24ED3" w:rsidRDefault="00E24ED3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24ED3">
              <w:rPr>
                <w:rFonts w:ascii="Times New Roman" w:hAnsi="Times New Roman" w:cs="Times New Roman"/>
              </w:rPr>
              <w:t>«Информатизация Администрации муниципального образования «Город Майкоп»</w:t>
            </w:r>
          </w:p>
        </w:tc>
      </w:tr>
      <w:tr w:rsidR="002F0F17" w:rsidRPr="00E045E6" w:rsidTr="002F0F17">
        <w:trPr>
          <w:trHeight w:val="125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E045E6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045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453518" w:rsidRDefault="00453518" w:rsidP="00703890">
            <w:pPr>
              <w:pStyle w:val="a5"/>
              <w:rPr>
                <w:rFonts w:ascii="Times New Roman" w:hAnsi="Times New Roman" w:cs="Times New Roman"/>
              </w:rPr>
            </w:pPr>
            <w:r w:rsidRPr="00453518">
              <w:rPr>
                <w:rFonts w:ascii="Times New Roman" w:hAnsi="Times New Roman" w:cs="Times New Roman"/>
              </w:rPr>
              <w:t>Количество внешних сервисов, используемых для обеспечения функций органов местного самоуправления, в том числе типовых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CA1CFB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505DEE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505DEE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505DEE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505DEE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505DEE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E24ED3" w:rsidRDefault="00E24ED3" w:rsidP="00E62701">
      <w:pPr>
        <w:rPr>
          <w:rFonts w:ascii="Times New Roman" w:hAnsi="Times New Roman" w:cs="Times New Roman"/>
          <w:sz w:val="28"/>
          <w:szCs w:val="28"/>
        </w:rPr>
      </w:pPr>
    </w:p>
    <w:p w:rsidR="00AF06FE" w:rsidRDefault="00AC2BD9" w:rsidP="00E6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с 2022</w:t>
      </w:r>
      <w:r w:rsidRPr="00726B8A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62701">
        <w:rPr>
          <w:rFonts w:ascii="Times New Roman" w:hAnsi="Times New Roman" w:cs="Times New Roman"/>
          <w:sz w:val="28"/>
          <w:szCs w:val="28"/>
        </w:rPr>
        <w:t xml:space="preserve"> годы, в один этап.</w:t>
      </w:r>
    </w:p>
    <w:p w:rsidR="00AF06FE" w:rsidRDefault="00AF06FE" w:rsidP="00AF06F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3.Обобщенная характеристика основных мероприятий муниципальной программы</w:t>
      </w:r>
    </w:p>
    <w:p w:rsidR="00633742" w:rsidRDefault="00633742" w:rsidP="00301A50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F06FE" w:rsidRDefault="00AF06FE" w:rsidP="00301A50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45AA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5AA">
        <w:rPr>
          <w:rFonts w:ascii="Times New Roman" w:hAnsi="Times New Roman" w:cs="Times New Roman"/>
          <w:sz w:val="28"/>
          <w:szCs w:val="28"/>
        </w:rPr>
        <w:t>2</w:t>
      </w:r>
    </w:p>
    <w:p w:rsidR="00633742" w:rsidRDefault="00633742" w:rsidP="00301A50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F06FE" w:rsidRPr="00AF06FE" w:rsidRDefault="00AF06FE" w:rsidP="00AF06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F06F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Перечень основных мероприятий программы 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560"/>
        <w:gridCol w:w="2551"/>
        <w:gridCol w:w="2126"/>
      </w:tblGrid>
      <w:tr w:rsidR="00AF06FE" w:rsidRPr="00541CA2" w:rsidTr="00301A50">
        <w:trPr>
          <w:trHeight w:val="11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541CA2" w:rsidRDefault="00AF06FE" w:rsidP="0070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541CA2" w:rsidRDefault="00AF06FE" w:rsidP="0070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541CA2" w:rsidRDefault="00AF06FE" w:rsidP="0070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541CA2" w:rsidRDefault="00AF06FE" w:rsidP="0070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6FE" w:rsidRPr="00541CA2" w:rsidRDefault="00AF06FE" w:rsidP="0070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Связь с целевыми показателями (индикаторами) программы</w:t>
            </w:r>
          </w:p>
        </w:tc>
      </w:tr>
      <w:tr w:rsidR="00AF06FE" w:rsidRPr="00541CA2" w:rsidTr="00D811D1">
        <w:trPr>
          <w:trHeight w:val="317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06FE" w:rsidRPr="00D811D1" w:rsidRDefault="00D811D1" w:rsidP="00D811D1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11D1">
              <w:rPr>
                <w:rFonts w:ascii="Times New Roman" w:hAnsi="Times New Roman" w:cs="Times New Roman"/>
                <w:b w:val="0"/>
                <w:color w:val="auto"/>
              </w:rPr>
              <w:t>«Информатизация Администрации муниципального образования «Город Майкоп»</w:t>
            </w:r>
          </w:p>
        </w:tc>
      </w:tr>
      <w:tr w:rsidR="00AF06FE" w:rsidRPr="00541CA2" w:rsidTr="00301A50">
        <w:trPr>
          <w:trHeight w:val="3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541CA2" w:rsidRDefault="00AF06FE" w:rsidP="00703890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D811D1" w:rsidRDefault="00D811D1" w:rsidP="00703890">
            <w:pPr>
              <w:pStyle w:val="a5"/>
              <w:rPr>
                <w:rFonts w:ascii="Times New Roman" w:hAnsi="Times New Roman" w:cs="Times New Roman"/>
              </w:rPr>
            </w:pPr>
            <w:r w:rsidRPr="00D811D1">
              <w:rPr>
                <w:rFonts w:ascii="Times New Roman" w:hAnsi="Times New Roman" w:cs="Times New Roman"/>
                <w:shd w:val="clear" w:color="auto" w:fill="FFFFFF"/>
              </w:rPr>
              <w:t>Организационно–методическое и правовое обеспечение процесса информатизации</w:t>
            </w:r>
            <w:r w:rsidRPr="00D811D1"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Майкоп</w:t>
            </w:r>
            <w:r w:rsidR="00C265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541CA2" w:rsidRDefault="00AF06FE" w:rsidP="0070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2022 - 2026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D811D1" w:rsidRDefault="00D811D1" w:rsidP="00703890">
            <w:pPr>
              <w:pStyle w:val="a5"/>
              <w:rPr>
                <w:rFonts w:ascii="Times New Roman" w:hAnsi="Times New Roman" w:cs="Times New Roman"/>
              </w:rPr>
            </w:pPr>
            <w:r w:rsidRPr="00D811D1">
              <w:rPr>
                <w:rFonts w:ascii="Times New Roman" w:hAnsi="Times New Roman" w:cs="Times New Roman"/>
              </w:rPr>
              <w:t>Формирование современной информационно-технологической инфраструктуры муниципального образования «Город Майкоп» и обеспечение ее надежного функционирования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6FE" w:rsidRPr="00541CA2" w:rsidRDefault="00703890" w:rsidP="007038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№1</w:t>
            </w:r>
          </w:p>
        </w:tc>
      </w:tr>
    </w:tbl>
    <w:p w:rsidR="00703890" w:rsidRDefault="00703890" w:rsidP="00703890">
      <w:pPr>
        <w:tabs>
          <w:tab w:val="left" w:pos="1338"/>
        </w:tabs>
        <w:rPr>
          <w:rFonts w:ascii="Times New Roman" w:hAnsi="Times New Roman" w:cs="Times New Roman"/>
          <w:sz w:val="28"/>
          <w:szCs w:val="28"/>
        </w:rPr>
        <w:sectPr w:rsidR="00703890" w:rsidSect="00301A50">
          <w:headerReference w:type="default" r:id="rId8"/>
          <w:type w:val="continuous"/>
          <w:pgSz w:w="11906" w:h="16838"/>
          <w:pgMar w:top="1134" w:right="1133" w:bottom="1134" w:left="1701" w:header="708" w:footer="708" w:gutter="0"/>
          <w:pgNumType w:start="1"/>
          <w:cols w:space="708"/>
          <w:titlePg/>
          <w:docGrid w:linePitch="360"/>
        </w:sectPr>
      </w:pPr>
    </w:p>
    <w:p w:rsidR="006251B7" w:rsidRDefault="00D3484D" w:rsidP="00841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="00660FED" w:rsidRPr="0066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муниципальной программы</w:t>
      </w:r>
    </w:p>
    <w:p w:rsidR="00B83393" w:rsidRDefault="00B83393" w:rsidP="00841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5AA" w:rsidRDefault="00660FED" w:rsidP="00660F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производится из средств бюджета муниципального образования «Город Майкоп»</w:t>
      </w:r>
      <w:r w:rsidR="0070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CA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</w:t>
      </w:r>
      <w:r w:rsidR="00CA1CFB" w:rsidRPr="00CA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7 055,0</w:t>
      </w:r>
      <w:r w:rsidR="00F45E6B" w:rsidRPr="00CA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="00F4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</w:t>
      </w:r>
      <w:r w:rsidR="009E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1A4E" w:rsidRPr="000B37D6" w:rsidRDefault="00841A4E" w:rsidP="00F469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3890" w:rsidRDefault="00703890" w:rsidP="00366B1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6DEE">
        <w:rPr>
          <w:rFonts w:ascii="Times New Roman" w:hAnsi="Times New Roman" w:cs="Times New Roman"/>
          <w:sz w:val="28"/>
          <w:szCs w:val="28"/>
        </w:rPr>
        <w:t>Таблица №</w:t>
      </w:r>
      <w:r w:rsidR="00035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03890" w:rsidRDefault="00703890" w:rsidP="00703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890">
        <w:rPr>
          <w:rFonts w:ascii="Times New Roman" w:hAnsi="Times New Roman" w:cs="Times New Roman"/>
          <w:sz w:val="28"/>
          <w:szCs w:val="28"/>
        </w:rPr>
        <w:t>План реализации основных мероприятий муниципальной программы за счет всех источников финансирования</w:t>
      </w:r>
    </w:p>
    <w:p w:rsidR="00D00362" w:rsidRPr="00703890" w:rsidRDefault="00D00362" w:rsidP="00D003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709"/>
        <w:gridCol w:w="709"/>
        <w:gridCol w:w="567"/>
        <w:gridCol w:w="708"/>
        <w:gridCol w:w="567"/>
        <w:gridCol w:w="567"/>
        <w:gridCol w:w="709"/>
        <w:gridCol w:w="709"/>
        <w:gridCol w:w="567"/>
        <w:gridCol w:w="567"/>
        <w:gridCol w:w="567"/>
        <w:gridCol w:w="425"/>
        <w:gridCol w:w="709"/>
        <w:gridCol w:w="567"/>
        <w:gridCol w:w="425"/>
        <w:gridCol w:w="567"/>
        <w:gridCol w:w="425"/>
        <w:gridCol w:w="425"/>
      </w:tblGrid>
      <w:tr w:rsidR="00D00362" w:rsidRPr="00366B15" w:rsidTr="00504245">
        <w:trPr>
          <w:trHeight w:val="651"/>
          <w:jc w:val="center"/>
        </w:trPr>
        <w:tc>
          <w:tcPr>
            <w:tcW w:w="846" w:type="dxa"/>
            <w:shd w:val="clear" w:color="auto" w:fill="auto"/>
          </w:tcPr>
          <w:p w:rsidR="00703890" w:rsidRPr="00366B15" w:rsidRDefault="00703890" w:rsidP="0070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0" w:rsidRPr="00366B15" w:rsidRDefault="00703890" w:rsidP="007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3890" w:rsidRPr="00366B15" w:rsidRDefault="00703890" w:rsidP="007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703890" w:rsidRPr="00D00362" w:rsidRDefault="00703890" w:rsidP="00703890">
            <w:pPr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03890" w:rsidRPr="00D00362" w:rsidRDefault="00703890" w:rsidP="00D00362">
            <w:pPr>
              <w:jc w:val="center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Всего за весь период реализации программы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703890" w:rsidRPr="00D00362" w:rsidRDefault="00703890" w:rsidP="00D00362">
            <w:pPr>
              <w:jc w:val="center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03890" w:rsidRPr="00D00362" w:rsidRDefault="00703890" w:rsidP="00D00362">
            <w:pPr>
              <w:jc w:val="center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03890" w:rsidRPr="00D00362" w:rsidRDefault="00703890" w:rsidP="00D00362">
            <w:pPr>
              <w:jc w:val="center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03890" w:rsidRPr="00D00362" w:rsidRDefault="00703890" w:rsidP="00D00362">
            <w:pPr>
              <w:jc w:val="center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03890" w:rsidRPr="00D00362" w:rsidRDefault="00703890" w:rsidP="00D00362">
            <w:pPr>
              <w:jc w:val="center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2026 год</w:t>
            </w:r>
          </w:p>
        </w:tc>
      </w:tr>
      <w:tr w:rsidR="007E6F4F" w:rsidRPr="00E0275D" w:rsidTr="00504245">
        <w:trPr>
          <w:cantSplit/>
          <w:trHeight w:val="919"/>
          <w:jc w:val="center"/>
        </w:trPr>
        <w:tc>
          <w:tcPr>
            <w:tcW w:w="4248" w:type="dxa"/>
            <w:gridSpan w:val="2"/>
            <w:shd w:val="clear" w:color="auto" w:fill="auto"/>
          </w:tcPr>
          <w:p w:rsidR="007E6F4F" w:rsidRPr="00D00362" w:rsidRDefault="007E6F4F" w:rsidP="0070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ВИ</w:t>
            </w:r>
          </w:p>
        </w:tc>
      </w:tr>
      <w:tr w:rsidR="00703890" w:rsidRPr="00E0275D" w:rsidTr="00504245">
        <w:trPr>
          <w:trHeight w:val="251"/>
          <w:jc w:val="center"/>
        </w:trPr>
        <w:tc>
          <w:tcPr>
            <w:tcW w:w="14737" w:type="dxa"/>
            <w:gridSpan w:val="20"/>
            <w:shd w:val="clear" w:color="auto" w:fill="auto"/>
          </w:tcPr>
          <w:p w:rsidR="00703890" w:rsidRPr="00D811D1" w:rsidRDefault="00D811D1" w:rsidP="00703890">
            <w:pPr>
              <w:jc w:val="center"/>
              <w:rPr>
                <w:rFonts w:ascii="Times New Roman" w:hAnsi="Times New Roman" w:cs="Times New Roman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«Информатизация Администрации муниципального образования «Город Майкоп»</w:t>
            </w:r>
          </w:p>
        </w:tc>
      </w:tr>
      <w:tr w:rsidR="00D811D1" w:rsidRPr="00E0275D" w:rsidTr="00504245">
        <w:trPr>
          <w:cantSplit/>
          <w:trHeight w:val="910"/>
          <w:jc w:val="center"/>
        </w:trPr>
        <w:tc>
          <w:tcPr>
            <w:tcW w:w="4248" w:type="dxa"/>
            <w:gridSpan w:val="2"/>
            <w:shd w:val="clear" w:color="auto" w:fill="auto"/>
          </w:tcPr>
          <w:p w:rsidR="00D811D1" w:rsidRPr="00D00362" w:rsidRDefault="00D811D1" w:rsidP="00D811D1">
            <w:pPr>
              <w:jc w:val="center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Pr="00FF2814" w:rsidRDefault="004E685E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7 055,0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Pr="00FF2814" w:rsidRDefault="00504245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7 055,0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6E6A92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811D1" w:rsidRPr="00D00362" w:rsidRDefault="00504245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1 871,8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504245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04245">
              <w:rPr>
                <w:rFonts w:ascii="Times New Roman" w:hAnsi="Times New Roman" w:cs="Times New Roman"/>
              </w:rPr>
              <w:t>1 871,8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6E6A92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Pr="00D00362" w:rsidRDefault="00504245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Pr="00D00362" w:rsidRDefault="00504245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6E6A92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504245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504245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Pr="00D00362" w:rsidRDefault="006E6A92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Pr="00D00362" w:rsidRDefault="00504245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504245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Pr="00D00362" w:rsidRDefault="006E6A92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504245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Pr="00D00362" w:rsidRDefault="00504245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Pr="00D00362" w:rsidRDefault="006E6A92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11D1" w:rsidRPr="00E0275D" w:rsidTr="00504245">
        <w:trPr>
          <w:cantSplit/>
          <w:trHeight w:val="1134"/>
          <w:jc w:val="center"/>
        </w:trPr>
        <w:tc>
          <w:tcPr>
            <w:tcW w:w="846" w:type="dxa"/>
          </w:tcPr>
          <w:p w:rsidR="00D811D1" w:rsidRPr="00366B15" w:rsidRDefault="00D811D1" w:rsidP="00D8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811D1" w:rsidRPr="00D00362" w:rsidRDefault="00650667" w:rsidP="00D811D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 w:rsidR="00D811D1" w:rsidRPr="00D003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2652D" w:rsidRPr="00C2652D">
              <w:rPr>
                <w:rFonts w:ascii="Times New Roman" w:hAnsi="Times New Roman" w:cs="Times New Roman"/>
                <w:shd w:val="clear" w:color="auto" w:fill="FFFFFF"/>
              </w:rPr>
              <w:t>Организационно</w:t>
            </w:r>
            <w:proofErr w:type="gramEnd"/>
            <w:r w:rsidR="00C2652D" w:rsidRPr="00C2652D">
              <w:rPr>
                <w:rFonts w:ascii="Times New Roman" w:hAnsi="Times New Roman" w:cs="Times New Roman"/>
                <w:shd w:val="clear" w:color="auto" w:fill="FFFFFF"/>
              </w:rPr>
              <w:t>–методическое и правовое обеспечение процесса информатизации</w:t>
            </w:r>
            <w:r w:rsidR="00C2652D" w:rsidRPr="00C2652D"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Майкоп»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7 055,0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Pr="00FF2814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7 055,0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FF2814" w:rsidRDefault="006E6A92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1 871,8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04245">
              <w:rPr>
                <w:rFonts w:ascii="Times New Roman" w:hAnsi="Times New Roman" w:cs="Times New Roman"/>
              </w:rPr>
              <w:t>1 871,8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6E6A92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6E6A92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Pr="00D00362" w:rsidRDefault="006E6A92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Pr="00D00362" w:rsidRDefault="00FE4ECC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Pr="00D00362" w:rsidRDefault="00FE4ECC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245" w:rsidRPr="00E0275D" w:rsidTr="00504245">
        <w:trPr>
          <w:cantSplit/>
          <w:trHeight w:val="1134"/>
          <w:jc w:val="center"/>
        </w:trPr>
        <w:tc>
          <w:tcPr>
            <w:tcW w:w="846" w:type="dxa"/>
          </w:tcPr>
          <w:p w:rsidR="00504245" w:rsidRPr="00366B15" w:rsidRDefault="00504245" w:rsidP="0050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504245" w:rsidRPr="00D00362" w:rsidRDefault="00504245" w:rsidP="0050424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26282F"/>
                <w:sz w:val="24"/>
                <w:szCs w:val="24"/>
              </w:rPr>
              <w:t>Аттестация объекта информатизации</w:t>
            </w:r>
          </w:p>
        </w:tc>
        <w:tc>
          <w:tcPr>
            <w:tcW w:w="709" w:type="dxa"/>
            <w:textDirection w:val="btLr"/>
            <w:vAlign w:val="center"/>
          </w:tcPr>
          <w:p w:rsidR="00504245" w:rsidRPr="00D00362" w:rsidRDefault="00504245" w:rsidP="0050424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709" w:type="dxa"/>
            <w:textDirection w:val="btLr"/>
            <w:vAlign w:val="center"/>
          </w:tcPr>
          <w:p w:rsidR="00504245" w:rsidRPr="00FF2814" w:rsidRDefault="00504245" w:rsidP="0050424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567" w:type="dxa"/>
            <w:textDirection w:val="btLr"/>
            <w:vAlign w:val="center"/>
          </w:tcPr>
          <w:p w:rsidR="00504245" w:rsidRPr="00FF2814" w:rsidRDefault="00504245" w:rsidP="0050424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04245" w:rsidRPr="00D00362" w:rsidRDefault="00504245" w:rsidP="0050424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567" w:type="dxa"/>
            <w:textDirection w:val="btLr"/>
            <w:vAlign w:val="center"/>
          </w:tcPr>
          <w:p w:rsidR="00504245" w:rsidRPr="00D00362" w:rsidRDefault="00504245" w:rsidP="0050424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567" w:type="dxa"/>
            <w:textDirection w:val="btLr"/>
            <w:vAlign w:val="center"/>
          </w:tcPr>
          <w:p w:rsidR="00504245" w:rsidRPr="00D00362" w:rsidRDefault="00504245" w:rsidP="0050424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04245" w:rsidRDefault="00504245" w:rsidP="00504245">
            <w:pPr>
              <w:ind w:left="113" w:right="113"/>
              <w:jc w:val="right"/>
            </w:pPr>
            <w:r w:rsidRPr="006C4F02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04245" w:rsidRDefault="00504245" w:rsidP="00504245">
            <w:pPr>
              <w:ind w:left="113" w:right="113"/>
              <w:jc w:val="right"/>
            </w:pPr>
            <w:r w:rsidRPr="006C4F02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04245" w:rsidRDefault="00504245" w:rsidP="00504245">
            <w:pPr>
              <w:ind w:left="113" w:right="113"/>
              <w:jc w:val="right"/>
            </w:pPr>
            <w:r w:rsidRPr="006C4F02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04245" w:rsidRDefault="00504245" w:rsidP="00504245">
            <w:pPr>
              <w:ind w:left="113" w:right="113"/>
              <w:jc w:val="right"/>
            </w:pPr>
            <w:r w:rsidRPr="006C4F02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04245" w:rsidRDefault="00504245" w:rsidP="00504245">
            <w:pPr>
              <w:ind w:left="113" w:right="113"/>
              <w:jc w:val="right"/>
            </w:pPr>
            <w:r w:rsidRPr="006C4F02"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04245" w:rsidRDefault="00504245" w:rsidP="00504245">
            <w:pPr>
              <w:ind w:left="113" w:right="113"/>
              <w:jc w:val="right"/>
            </w:pPr>
            <w:r w:rsidRPr="006C4F02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04245" w:rsidRDefault="00504245" w:rsidP="00504245">
            <w:pPr>
              <w:ind w:left="113" w:right="113"/>
              <w:jc w:val="right"/>
            </w:pPr>
            <w:r w:rsidRPr="006C4F02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04245" w:rsidRDefault="00504245" w:rsidP="00504245">
            <w:pPr>
              <w:ind w:left="113" w:right="113"/>
              <w:jc w:val="right"/>
            </w:pPr>
            <w:r w:rsidRPr="006C4F02"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04245" w:rsidRDefault="00504245" w:rsidP="00504245">
            <w:pPr>
              <w:ind w:left="113" w:right="113"/>
              <w:jc w:val="right"/>
            </w:pPr>
            <w:r w:rsidRPr="006C4F02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04245" w:rsidRDefault="00504245" w:rsidP="00504245">
            <w:pPr>
              <w:ind w:left="113" w:right="113"/>
              <w:jc w:val="right"/>
            </w:pPr>
            <w:r w:rsidRPr="006C4F02"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04245" w:rsidRDefault="00504245" w:rsidP="00504245">
            <w:pPr>
              <w:ind w:left="113" w:right="113"/>
              <w:jc w:val="right"/>
            </w:pPr>
            <w:r w:rsidRPr="006C4F02"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04245" w:rsidRDefault="00504245" w:rsidP="00504245">
            <w:pPr>
              <w:ind w:left="113" w:right="113"/>
              <w:jc w:val="right"/>
            </w:pPr>
            <w:r w:rsidRPr="006C4F02">
              <w:t>-</w:t>
            </w:r>
          </w:p>
        </w:tc>
      </w:tr>
      <w:tr w:rsidR="00D811D1" w:rsidRPr="00E0275D" w:rsidTr="00504245">
        <w:trPr>
          <w:cantSplit/>
          <w:trHeight w:val="1134"/>
          <w:jc w:val="center"/>
        </w:trPr>
        <w:tc>
          <w:tcPr>
            <w:tcW w:w="846" w:type="dxa"/>
          </w:tcPr>
          <w:p w:rsidR="00D811D1" w:rsidRPr="00366B15" w:rsidRDefault="00D811D1" w:rsidP="00D8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6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811D1" w:rsidRPr="00D00362" w:rsidRDefault="00D811D1" w:rsidP="00D811D1">
            <w:pPr>
              <w:ind w:left="34"/>
              <w:rPr>
                <w:rFonts w:ascii="Times New Roman" w:hAnsi="Times New Roman" w:cs="Times New Roman"/>
              </w:rPr>
            </w:pPr>
            <w:r w:rsidRPr="00E200D5">
              <w:rPr>
                <w:rFonts w:ascii="Times New Roman" w:hAnsi="Times New Roman"/>
                <w:sz w:val="24"/>
                <w:szCs w:val="24"/>
              </w:rPr>
              <w:t>Организация защиты сайта в соответствии с «Требованиями о защите информации, содержащейся в информационных системах общего пользования»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364,5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Pr="00FF2814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364,5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FF2814" w:rsidRDefault="006E6A92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6E6A92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6E6A92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Pr="00D00362" w:rsidRDefault="006E6A92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Pr="00D00362" w:rsidRDefault="006E6A92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Pr="00D00362" w:rsidRDefault="00504245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Pr="00D00362" w:rsidRDefault="006E6A92" w:rsidP="00D811D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11D1" w:rsidRPr="00E0275D" w:rsidTr="00504245">
        <w:trPr>
          <w:cantSplit/>
          <w:trHeight w:val="2160"/>
          <w:jc w:val="center"/>
        </w:trPr>
        <w:tc>
          <w:tcPr>
            <w:tcW w:w="846" w:type="dxa"/>
          </w:tcPr>
          <w:p w:rsidR="00D811D1" w:rsidRPr="00366B15" w:rsidRDefault="00D811D1" w:rsidP="007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402" w:type="dxa"/>
          </w:tcPr>
          <w:p w:rsidR="00D811D1" w:rsidRPr="00D00362" w:rsidRDefault="00D811D1" w:rsidP="00703890">
            <w:pPr>
              <w:ind w:left="34"/>
              <w:rPr>
                <w:rFonts w:ascii="Times New Roman" w:hAnsi="Times New Roman" w:cs="Times New Roman"/>
              </w:rPr>
            </w:pPr>
            <w:r w:rsidRPr="00E200D5">
              <w:rPr>
                <w:rFonts w:ascii="Times New Roman" w:hAnsi="Times New Roman"/>
                <w:sz w:val="24"/>
                <w:szCs w:val="24"/>
              </w:rPr>
              <w:t>Генерация ключевой пары для ЭДО (электронный документооборот) сроком на 1 год СМЭВ (система межведомственного электронного взаимодействия)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Default="000D699C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Default="000D699C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6E6A92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811D1" w:rsidRDefault="0083048A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Default="0083048A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6E6A92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Default="0083048A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Default="0083048A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Pr="00D00362" w:rsidRDefault="006E6A92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Default="0083048A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Default="0083048A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Pr="00D00362" w:rsidRDefault="006E6A92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811D1" w:rsidRDefault="0083048A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Default="0083048A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Pr="00D00362" w:rsidRDefault="006E6A92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811D1" w:rsidRDefault="0083048A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Default="0083048A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25" w:type="dxa"/>
            <w:textDirection w:val="btLr"/>
            <w:vAlign w:val="center"/>
          </w:tcPr>
          <w:p w:rsidR="00D811D1" w:rsidRPr="00D00362" w:rsidRDefault="006E6A92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699C" w:rsidRPr="00E0275D" w:rsidTr="00504245">
        <w:trPr>
          <w:cantSplit/>
          <w:trHeight w:val="1134"/>
          <w:jc w:val="center"/>
        </w:trPr>
        <w:tc>
          <w:tcPr>
            <w:tcW w:w="846" w:type="dxa"/>
          </w:tcPr>
          <w:p w:rsidR="000D699C" w:rsidRPr="00366B15" w:rsidRDefault="000D699C" w:rsidP="000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402" w:type="dxa"/>
          </w:tcPr>
          <w:p w:rsidR="000D699C" w:rsidRPr="00D00362" w:rsidRDefault="000D699C" w:rsidP="000D699C">
            <w:pPr>
              <w:ind w:left="34"/>
              <w:rPr>
                <w:rFonts w:ascii="Times New Roman" w:hAnsi="Times New Roman" w:cs="Times New Roman"/>
              </w:rPr>
            </w:pPr>
            <w:r w:rsidRPr="00846C85">
              <w:rPr>
                <w:rFonts w:ascii="Times New Roman" w:hAnsi="Times New Roman"/>
                <w:sz w:val="24"/>
                <w:szCs w:val="24"/>
              </w:rPr>
              <w:t>Техническая поддержка и абонентское обслуживание программного обеспечения «Автоматизированная система управления государственным и муниципальным имуществом»</w:t>
            </w:r>
          </w:p>
        </w:tc>
        <w:tc>
          <w:tcPr>
            <w:tcW w:w="709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6 094,5</w:t>
            </w:r>
          </w:p>
        </w:tc>
        <w:tc>
          <w:tcPr>
            <w:tcW w:w="709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6 094,5</w:t>
            </w:r>
          </w:p>
        </w:tc>
        <w:tc>
          <w:tcPr>
            <w:tcW w:w="567" w:type="dxa"/>
            <w:textDirection w:val="btLr"/>
            <w:vAlign w:val="center"/>
          </w:tcPr>
          <w:p w:rsidR="000D699C" w:rsidRPr="00D00362" w:rsidRDefault="000D699C" w:rsidP="000D699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</w:pPr>
            <w:r w:rsidRPr="008074B8">
              <w:rPr>
                <w:rFonts w:ascii="Times New Roman" w:hAnsi="Times New Roman" w:cs="Times New Roman"/>
              </w:rPr>
              <w:t>1 218,9</w:t>
            </w:r>
          </w:p>
        </w:tc>
        <w:tc>
          <w:tcPr>
            <w:tcW w:w="567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</w:pPr>
            <w:r w:rsidRPr="008074B8">
              <w:rPr>
                <w:rFonts w:ascii="Times New Roman" w:hAnsi="Times New Roman" w:cs="Times New Roman"/>
              </w:rPr>
              <w:t>1 218,9</w:t>
            </w:r>
          </w:p>
        </w:tc>
        <w:tc>
          <w:tcPr>
            <w:tcW w:w="567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</w:pPr>
            <w:r w:rsidRPr="008074B8">
              <w:rPr>
                <w:rFonts w:ascii="Times New Roman" w:hAnsi="Times New Roman" w:cs="Times New Roman"/>
              </w:rPr>
              <w:t>1 218,9</w:t>
            </w:r>
          </w:p>
        </w:tc>
        <w:tc>
          <w:tcPr>
            <w:tcW w:w="709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</w:pPr>
            <w:r w:rsidRPr="008074B8">
              <w:rPr>
                <w:rFonts w:ascii="Times New Roman" w:hAnsi="Times New Roman" w:cs="Times New Roman"/>
              </w:rPr>
              <w:t>1 218,9</w:t>
            </w:r>
          </w:p>
        </w:tc>
        <w:tc>
          <w:tcPr>
            <w:tcW w:w="567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</w:pPr>
            <w:r w:rsidRPr="008074B8">
              <w:rPr>
                <w:rFonts w:ascii="Times New Roman" w:hAnsi="Times New Roman" w:cs="Times New Roman"/>
              </w:rPr>
              <w:t>1 218,9</w:t>
            </w:r>
          </w:p>
        </w:tc>
        <w:tc>
          <w:tcPr>
            <w:tcW w:w="567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</w:pPr>
            <w:r w:rsidRPr="008074B8">
              <w:rPr>
                <w:rFonts w:ascii="Times New Roman" w:hAnsi="Times New Roman" w:cs="Times New Roman"/>
              </w:rPr>
              <w:t>1 218,9</w:t>
            </w:r>
          </w:p>
        </w:tc>
        <w:tc>
          <w:tcPr>
            <w:tcW w:w="425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</w:pPr>
            <w:r w:rsidRPr="008074B8">
              <w:rPr>
                <w:rFonts w:ascii="Times New Roman" w:hAnsi="Times New Roman" w:cs="Times New Roman"/>
              </w:rPr>
              <w:t>1 218,9</w:t>
            </w:r>
          </w:p>
        </w:tc>
        <w:tc>
          <w:tcPr>
            <w:tcW w:w="567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</w:pPr>
            <w:r w:rsidRPr="008074B8">
              <w:rPr>
                <w:rFonts w:ascii="Times New Roman" w:hAnsi="Times New Roman" w:cs="Times New Roman"/>
              </w:rPr>
              <w:t>1 218,9</w:t>
            </w:r>
          </w:p>
        </w:tc>
        <w:tc>
          <w:tcPr>
            <w:tcW w:w="425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</w:pPr>
            <w:r w:rsidRPr="008074B8">
              <w:rPr>
                <w:rFonts w:ascii="Times New Roman" w:hAnsi="Times New Roman" w:cs="Times New Roman"/>
              </w:rPr>
              <w:t>1 218,9</w:t>
            </w:r>
          </w:p>
        </w:tc>
        <w:tc>
          <w:tcPr>
            <w:tcW w:w="425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</w:pPr>
            <w:r w:rsidRPr="008074B8">
              <w:rPr>
                <w:rFonts w:ascii="Times New Roman" w:hAnsi="Times New Roman" w:cs="Times New Roman"/>
              </w:rPr>
              <w:t>1 218,9</w:t>
            </w:r>
          </w:p>
        </w:tc>
        <w:tc>
          <w:tcPr>
            <w:tcW w:w="425" w:type="dxa"/>
            <w:textDirection w:val="btLr"/>
            <w:vAlign w:val="center"/>
          </w:tcPr>
          <w:p w:rsidR="000D699C" w:rsidRDefault="000D699C" w:rsidP="000D699C">
            <w:pPr>
              <w:ind w:left="113" w:right="113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3890" w:rsidRDefault="00703890" w:rsidP="0062668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890" w:rsidRDefault="00703890" w:rsidP="0062668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E4A" w:rsidRDefault="00035E4A" w:rsidP="0062668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E4A" w:rsidRDefault="00035E4A" w:rsidP="0062668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509" w:rsidRDefault="00EE5509" w:rsidP="0062668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509" w:rsidRDefault="00EE5509" w:rsidP="0062668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A4B" w:rsidRDefault="00660FED" w:rsidP="0062668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="00035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5A4B" w:rsidRPr="0066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контрольных событий</w:t>
      </w:r>
      <w:r w:rsidR="00626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основных мероприятий муниципальной программы</w:t>
      </w:r>
    </w:p>
    <w:p w:rsidR="00B83393" w:rsidRPr="00660FED" w:rsidRDefault="00B83393" w:rsidP="0062668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1B7" w:rsidRPr="00D00362" w:rsidRDefault="00C81F57" w:rsidP="00301A50">
      <w:pPr>
        <w:widowControl w:val="0"/>
        <w:autoSpaceDE w:val="0"/>
        <w:autoSpaceDN w:val="0"/>
        <w:adjustRightInd w:val="0"/>
        <w:spacing w:after="0" w:line="240" w:lineRule="atLeast"/>
        <w:ind w:right="253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r w:rsidR="00043367" w:rsidRPr="00D0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03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367" w:rsidRPr="00D0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035E4A" w:rsidRDefault="00CB236C" w:rsidP="007C160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контрольных событий реализации основных мероприятий, мероприятий (направлений расходов) муниципальной программы</w:t>
      </w:r>
    </w:p>
    <w:p w:rsidR="00BD2884" w:rsidRPr="00660CC4" w:rsidRDefault="00BD2884" w:rsidP="007C160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2"/>
        <w:tblW w:w="1445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3402"/>
        <w:gridCol w:w="992"/>
        <w:gridCol w:w="992"/>
        <w:gridCol w:w="851"/>
        <w:gridCol w:w="850"/>
        <w:gridCol w:w="847"/>
      </w:tblGrid>
      <w:tr w:rsidR="008F5A4B" w:rsidRPr="008F5A4B" w:rsidTr="00650667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626684" w:rsidRDefault="008F5A4B" w:rsidP="008F5A4B">
            <w:pPr>
              <w:jc w:val="center"/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626684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№ п/п</w:t>
            </w:r>
          </w:p>
          <w:p w:rsidR="008F5A4B" w:rsidRPr="00626684" w:rsidRDefault="008F5A4B" w:rsidP="008F5A4B">
            <w:pPr>
              <w:ind w:firstLine="72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626684" w:rsidRDefault="008F5A4B" w:rsidP="008F5A4B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626684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Наименование основного</w:t>
            </w:r>
          </w:p>
          <w:p w:rsidR="008F5A4B" w:rsidRPr="00626684" w:rsidRDefault="008F5A4B" w:rsidP="008F5A4B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626684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626684" w:rsidRDefault="008F5A4B" w:rsidP="008F5A4B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626684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626684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684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контрольных событий</w:t>
            </w:r>
          </w:p>
          <w:p w:rsidR="008F5A4B" w:rsidRPr="00626684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6684">
              <w:rPr>
                <w:rFonts w:ascii="Times New Roman" w:eastAsia="Times New Roman" w:hAnsi="Times New Roman"/>
                <w:bCs/>
                <w:sz w:val="24"/>
                <w:szCs w:val="24"/>
              </w:rPr>
              <w:t>(в количественном выражении)</w:t>
            </w:r>
          </w:p>
        </w:tc>
      </w:tr>
      <w:tr w:rsidR="008F5A4B" w:rsidRPr="008F5A4B" w:rsidTr="00650667">
        <w:trPr>
          <w:trHeight w:val="55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626684" w:rsidRDefault="008F5A4B" w:rsidP="008F5A4B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626684" w:rsidRDefault="008F5A4B" w:rsidP="008F5A4B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626684" w:rsidRDefault="008F5A4B" w:rsidP="008F5A4B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4B" w:rsidRPr="00626684" w:rsidRDefault="008F5A4B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6684">
              <w:rPr>
                <w:rFonts w:ascii="Times New Roman" w:eastAsia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4B" w:rsidRPr="00626684" w:rsidRDefault="008F5A4B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6684">
              <w:rPr>
                <w:rFonts w:ascii="Times New Roman" w:eastAsia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4B" w:rsidRPr="00626684" w:rsidRDefault="008F5A4B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6684">
              <w:rPr>
                <w:rFonts w:ascii="Times New Roman" w:eastAsia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626684" w:rsidRDefault="008F5A4B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6684">
              <w:rPr>
                <w:rFonts w:ascii="Times New Roman" w:eastAsia="Times New Roman" w:hAnsi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626684" w:rsidRDefault="008F5A4B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6684">
              <w:rPr>
                <w:rFonts w:ascii="Times New Roman" w:eastAsia="Times New Roman" w:hAnsi="Times New Roman"/>
                <w:bCs/>
                <w:sz w:val="24"/>
                <w:szCs w:val="24"/>
              </w:rPr>
              <w:t>2026 год</w:t>
            </w:r>
          </w:p>
        </w:tc>
      </w:tr>
      <w:tr w:rsidR="00CC7269" w:rsidRPr="008F5A4B" w:rsidTr="00650667">
        <w:trPr>
          <w:jc w:val="center"/>
        </w:trPr>
        <w:tc>
          <w:tcPr>
            <w:tcW w:w="14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09" w:rsidRPr="008F5A4B" w:rsidRDefault="00EE5509" w:rsidP="00EE5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1D1">
              <w:rPr>
                <w:rFonts w:ascii="Times New Roman" w:hAnsi="Times New Roman"/>
                <w:sz w:val="24"/>
                <w:szCs w:val="24"/>
              </w:rPr>
              <w:t>«Информатизация Администрации муниципального образования «Город Майкоп»</w:t>
            </w:r>
          </w:p>
        </w:tc>
      </w:tr>
      <w:tr w:rsidR="00650667" w:rsidRPr="008F5A4B" w:rsidTr="006506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7" w:rsidRPr="00E200D5" w:rsidRDefault="00650667" w:rsidP="00650667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</w:t>
            </w:r>
          </w:p>
        </w:tc>
        <w:tc>
          <w:tcPr>
            <w:tcW w:w="5528" w:type="dxa"/>
            <w:hideMark/>
          </w:tcPr>
          <w:p w:rsidR="00650667" w:rsidRPr="00E200D5" w:rsidRDefault="00650667" w:rsidP="00650667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Основное мероприятие </w:t>
            </w:r>
          </w:p>
          <w:p w:rsidR="00650667" w:rsidRPr="00E200D5" w:rsidRDefault="00650667" w:rsidP="00650667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«Организационно–методическое и правовое обеспечение процесса информатизации</w:t>
            </w:r>
            <w:r w:rsidRPr="00E200D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«Город Майкоп»</w:t>
            </w:r>
          </w:p>
        </w:tc>
        <w:tc>
          <w:tcPr>
            <w:tcW w:w="3402" w:type="dxa"/>
            <w:hideMark/>
          </w:tcPr>
          <w:p w:rsidR="00650667" w:rsidRPr="00E200D5" w:rsidRDefault="00650667" w:rsidP="00CA1C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0D5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50667" w:rsidRPr="008F5A4B" w:rsidTr="006506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7" w:rsidRPr="00E200D5" w:rsidRDefault="00650667" w:rsidP="00650667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1.1.1.</w:t>
            </w:r>
          </w:p>
        </w:tc>
        <w:tc>
          <w:tcPr>
            <w:tcW w:w="5528" w:type="dxa"/>
            <w:hideMark/>
          </w:tcPr>
          <w:p w:rsidR="00650667" w:rsidRPr="00E200D5" w:rsidRDefault="00650667" w:rsidP="00650667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color w:val="26282F"/>
                <w:sz w:val="24"/>
                <w:szCs w:val="24"/>
              </w:rPr>
              <w:t>Аттестация объекта информатизации</w:t>
            </w:r>
          </w:p>
        </w:tc>
        <w:tc>
          <w:tcPr>
            <w:tcW w:w="3402" w:type="dxa"/>
            <w:hideMark/>
          </w:tcPr>
          <w:p w:rsidR="00650667" w:rsidRDefault="00650667" w:rsidP="00CA1C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  <w:p w:rsidR="00CA1CFB" w:rsidRPr="00CA1CFB" w:rsidRDefault="00CA1CFB" w:rsidP="00CA1C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A1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специальных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058A" w:rsidRPr="008F5A4B" w:rsidTr="00650667">
        <w:trPr>
          <w:trHeight w:val="4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E200D5" w:rsidRDefault="000A058A" w:rsidP="000A058A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1.1.1.1.</w:t>
            </w:r>
          </w:p>
        </w:tc>
        <w:tc>
          <w:tcPr>
            <w:tcW w:w="5528" w:type="dxa"/>
          </w:tcPr>
          <w:p w:rsidR="000A058A" w:rsidRPr="00125CC4" w:rsidRDefault="000A058A" w:rsidP="000A058A">
            <w:pPr>
              <w:rPr>
                <w:rFonts w:ascii="Times New Roman" w:hAnsi="Times New Roman"/>
                <w:b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 </w:t>
            </w:r>
            <w:r w:rsidRPr="00125CC4">
              <w:rPr>
                <w:rStyle w:val="ae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Количество аттест</w:t>
            </w:r>
            <w:r>
              <w:rPr>
                <w:rStyle w:val="ae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ованных объектов информатизации, </w:t>
            </w:r>
            <w:r w:rsidRPr="00125CC4">
              <w:rPr>
                <w:rStyle w:val="ae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3402" w:type="dxa"/>
          </w:tcPr>
          <w:p w:rsidR="000A058A" w:rsidRDefault="000A058A" w:rsidP="000A058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  <w:p w:rsidR="000A058A" w:rsidRPr="00E200D5" w:rsidRDefault="000A058A" w:rsidP="000A058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A1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специальных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58A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0667" w:rsidRPr="008F5A4B" w:rsidTr="006506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E200D5" w:rsidRDefault="00650667" w:rsidP="00650667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2</w:t>
            </w:r>
            <w:r w:rsidRPr="00E200D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50667" w:rsidRPr="00E200D5" w:rsidRDefault="00650667" w:rsidP="00650667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sz w:val="24"/>
                <w:szCs w:val="24"/>
              </w:rPr>
              <w:t>Организация защиты сайта в соответствии с «Требованиями о защите информации, содержащейся в информационных системах общего пользования»</w:t>
            </w:r>
          </w:p>
        </w:tc>
        <w:tc>
          <w:tcPr>
            <w:tcW w:w="3402" w:type="dxa"/>
          </w:tcPr>
          <w:p w:rsidR="00650667" w:rsidRPr="00E200D5" w:rsidRDefault="00650667" w:rsidP="00CA1C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058A" w:rsidRPr="008F5A4B" w:rsidTr="006506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E200D5" w:rsidRDefault="000A058A" w:rsidP="000A058A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</w:t>
            </w:r>
            <w:r w:rsidRPr="00E200D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A058A" w:rsidRPr="00E200D5" w:rsidRDefault="000A058A" w:rsidP="000A058A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Количество действующих </w:t>
            </w:r>
            <w:r w:rsidRPr="00E200D5">
              <w:rPr>
                <w:rFonts w:ascii="Times New Roman" w:hAnsi="Times New Roman"/>
                <w:color w:val="26282F"/>
                <w:sz w:val="24"/>
                <w:szCs w:val="24"/>
                <w:lang w:val="en-US"/>
              </w:rPr>
              <w:t>SSL</w:t>
            </w:r>
            <w:r w:rsidRPr="00E200D5"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 сертификатов, шт.</w:t>
            </w:r>
          </w:p>
        </w:tc>
        <w:tc>
          <w:tcPr>
            <w:tcW w:w="3402" w:type="dxa"/>
          </w:tcPr>
          <w:p w:rsidR="000A058A" w:rsidRPr="00E200D5" w:rsidRDefault="000A058A" w:rsidP="000A058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58A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058A" w:rsidRPr="008F5A4B" w:rsidTr="006506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E200D5" w:rsidRDefault="000A058A" w:rsidP="000A058A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2</w:t>
            </w:r>
            <w:r w:rsidRPr="00E200D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A058A" w:rsidRPr="00E200D5" w:rsidRDefault="000A058A" w:rsidP="000A058A">
            <w:pPr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Наличие действующей</w:t>
            </w:r>
            <w:r w:rsidRPr="000A05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058A">
              <w:rPr>
                <w:rFonts w:ascii="Times New Roman" w:hAnsi="Times New Roman"/>
                <w:sz w:val="24"/>
                <w:szCs w:val="24"/>
              </w:rPr>
              <w:t xml:space="preserve">подписки на техническую поддержку 1С </w:t>
            </w:r>
            <w:proofErr w:type="spellStart"/>
            <w:r w:rsidRPr="000A058A">
              <w:rPr>
                <w:rFonts w:ascii="Times New Roman" w:hAnsi="Times New Roman"/>
                <w:sz w:val="24"/>
                <w:szCs w:val="24"/>
              </w:rPr>
              <w:t>Битрикс</w:t>
            </w:r>
            <w:proofErr w:type="spellEnd"/>
            <w:r w:rsidRPr="000A058A">
              <w:rPr>
                <w:rFonts w:ascii="Times New Roman" w:hAnsi="Times New Roman"/>
                <w:sz w:val="24"/>
                <w:szCs w:val="24"/>
              </w:rPr>
              <w:t xml:space="preserve"> Управление сайтом «Эксперт», шт.</w:t>
            </w:r>
          </w:p>
        </w:tc>
        <w:tc>
          <w:tcPr>
            <w:tcW w:w="3402" w:type="dxa"/>
          </w:tcPr>
          <w:p w:rsidR="000A058A" w:rsidRPr="00E200D5" w:rsidRDefault="000A058A" w:rsidP="000A058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667" w:rsidRPr="008F5A4B" w:rsidTr="006506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E200D5" w:rsidRDefault="00650667" w:rsidP="00650667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3</w:t>
            </w:r>
            <w:r w:rsidRPr="00E200D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50667" w:rsidRPr="00E200D5" w:rsidRDefault="00650667" w:rsidP="00650667">
            <w:pPr>
              <w:rPr>
                <w:rFonts w:ascii="Times New Roman" w:hAnsi="Times New Roman"/>
                <w:b/>
                <w:color w:val="26282F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sz w:val="24"/>
                <w:szCs w:val="24"/>
              </w:rPr>
              <w:t>Генерация ключевой пары для ЭДО (электронный документооборот) сроком на 1 год СМЭВ (система межведомственного электронного взаимодействия)</w:t>
            </w:r>
          </w:p>
        </w:tc>
        <w:tc>
          <w:tcPr>
            <w:tcW w:w="3402" w:type="dxa"/>
          </w:tcPr>
          <w:p w:rsidR="00650667" w:rsidRPr="00E200D5" w:rsidRDefault="00650667" w:rsidP="00CA1C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058A" w:rsidRPr="008F5A4B" w:rsidTr="006506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E200D5" w:rsidRDefault="000A058A" w:rsidP="000A058A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3</w:t>
            </w:r>
            <w:r w:rsidRPr="00E200D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.1.</w:t>
            </w:r>
          </w:p>
        </w:tc>
        <w:tc>
          <w:tcPr>
            <w:tcW w:w="5528" w:type="dxa"/>
          </w:tcPr>
          <w:p w:rsidR="000A058A" w:rsidRPr="00E200D5" w:rsidRDefault="000A058A" w:rsidP="000A058A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color w:val="26282F"/>
                <w:sz w:val="24"/>
                <w:szCs w:val="24"/>
              </w:rPr>
              <w:t>Количество действующих ЭЦП для СМЭВ, шт.</w:t>
            </w:r>
          </w:p>
        </w:tc>
        <w:tc>
          <w:tcPr>
            <w:tcW w:w="3402" w:type="dxa"/>
          </w:tcPr>
          <w:p w:rsidR="000A058A" w:rsidRPr="00E200D5" w:rsidRDefault="000A058A" w:rsidP="000A058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58A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0A058A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0667" w:rsidRPr="008F5A4B" w:rsidTr="006506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E200D5" w:rsidRDefault="00650667" w:rsidP="00650667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200D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4</w:t>
            </w:r>
            <w:r w:rsidRPr="00E200D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50667" w:rsidRPr="00846C85" w:rsidRDefault="00650667" w:rsidP="00650667">
            <w:pPr>
              <w:rPr>
                <w:rFonts w:ascii="Times New Roman" w:hAnsi="Times New Roman"/>
                <w:sz w:val="24"/>
                <w:szCs w:val="24"/>
              </w:rPr>
            </w:pPr>
            <w:r w:rsidRPr="00846C85">
              <w:rPr>
                <w:rFonts w:ascii="Times New Roman" w:hAnsi="Times New Roman"/>
                <w:sz w:val="24"/>
                <w:szCs w:val="24"/>
              </w:rPr>
              <w:t>Техническая поддержка и абонентское обслуживание программного обеспечения «Автоматизированная система управления государственным и муниципальным имуществом»</w:t>
            </w:r>
          </w:p>
        </w:tc>
        <w:tc>
          <w:tcPr>
            <w:tcW w:w="3402" w:type="dxa"/>
          </w:tcPr>
          <w:p w:rsidR="00650667" w:rsidRDefault="00650667" w:rsidP="00650667">
            <w:r w:rsidRPr="00923C9E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7" w:rsidRPr="000A058A" w:rsidRDefault="00650667" w:rsidP="0065066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A058A" w:rsidRPr="008F5A4B" w:rsidTr="006506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E200D5" w:rsidRDefault="000A058A" w:rsidP="000A058A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1.1.4.1.</w:t>
            </w:r>
          </w:p>
        </w:tc>
        <w:tc>
          <w:tcPr>
            <w:tcW w:w="5528" w:type="dxa"/>
          </w:tcPr>
          <w:p w:rsidR="000A058A" w:rsidRPr="00A61343" w:rsidRDefault="000A058A" w:rsidP="000A05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058A">
              <w:rPr>
                <w:rFonts w:ascii="Times New Roman" w:hAnsi="Times New Roman"/>
                <w:sz w:val="24"/>
                <w:szCs w:val="24"/>
              </w:rPr>
              <w:t>Количество обслуженных АРМ при использовании системы «Управления государственным и муниципальным имуществом», ед.</w:t>
            </w:r>
          </w:p>
        </w:tc>
        <w:tc>
          <w:tcPr>
            <w:tcW w:w="3402" w:type="dxa"/>
          </w:tcPr>
          <w:p w:rsidR="000A058A" w:rsidRDefault="000A058A" w:rsidP="000A058A">
            <w:r w:rsidRPr="00923C9E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505DEE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505DEE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505DEE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505DEE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A" w:rsidRPr="000A058A" w:rsidRDefault="00505DEE" w:rsidP="000A0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8215A9" w:rsidRPr="008F5A4B" w:rsidRDefault="008215A9" w:rsidP="00B121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8215A9" w:rsidRPr="008F5A4B" w:rsidSect="00301A50">
          <w:pgSz w:w="16838" w:h="11906" w:orient="landscape"/>
          <w:pgMar w:top="1134" w:right="850" w:bottom="993" w:left="1701" w:header="708" w:footer="708" w:gutter="0"/>
          <w:cols w:space="708"/>
          <w:docGrid w:linePitch="360"/>
        </w:sectPr>
      </w:pPr>
    </w:p>
    <w:p w:rsidR="008F5A4B" w:rsidRDefault="00B121D3" w:rsidP="009B24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6</w:t>
      </w:r>
      <w:r w:rsidR="008F5A4B" w:rsidRPr="008F5A4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 Сведения о пор</w:t>
      </w:r>
      <w:r w:rsidR="007A6CA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ядке сбора информации и методика</w:t>
      </w:r>
      <w:r w:rsidR="008F5A4B" w:rsidRPr="008F5A4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расчета целевых показателей (индикаторов) муниципальной программы</w:t>
      </w:r>
    </w:p>
    <w:p w:rsidR="00B83393" w:rsidRPr="008F5A4B" w:rsidRDefault="00B83393" w:rsidP="009B24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F5A4B" w:rsidRDefault="008F5A4B" w:rsidP="009B24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A4B">
        <w:rPr>
          <w:rFonts w:ascii="Times New Roman" w:hAnsi="Times New Roman" w:cs="Times New Roman"/>
          <w:sz w:val="28"/>
          <w:szCs w:val="28"/>
        </w:rPr>
        <w:t>Расчёт целевых показателей</w:t>
      </w:r>
      <w:r w:rsidR="00542510">
        <w:rPr>
          <w:rFonts w:ascii="Times New Roman" w:hAnsi="Times New Roman" w:cs="Times New Roman"/>
          <w:sz w:val="28"/>
          <w:szCs w:val="28"/>
        </w:rPr>
        <w:t xml:space="preserve"> (индикаторов) предусмотренных муниципальной п</w:t>
      </w:r>
      <w:r w:rsidRPr="008F5A4B">
        <w:rPr>
          <w:rFonts w:ascii="Times New Roman" w:hAnsi="Times New Roman" w:cs="Times New Roman"/>
          <w:sz w:val="28"/>
          <w:szCs w:val="28"/>
        </w:rPr>
        <w:t>рограммой определяется следующим образом:</w:t>
      </w:r>
    </w:p>
    <w:p w:rsidR="00957FFE" w:rsidRPr="008F5A4B" w:rsidRDefault="00957FFE" w:rsidP="009B24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A4B" w:rsidRPr="007E3C60" w:rsidRDefault="00C81F57" w:rsidP="009B245B">
      <w:pPr>
        <w:ind w:firstLine="698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E3C6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Таблица </w:t>
      </w:r>
      <w:r w:rsidR="007E4DA7" w:rsidRPr="007E3C60">
        <w:rPr>
          <w:rFonts w:ascii="Times New Roman" w:hAnsi="Times New Roman" w:cs="Times New Roman"/>
          <w:bCs/>
          <w:color w:val="26282F"/>
          <w:sz w:val="28"/>
          <w:szCs w:val="28"/>
        </w:rPr>
        <w:t>№5</w:t>
      </w:r>
    </w:p>
    <w:p w:rsidR="00B83393" w:rsidRDefault="00B83393" w:rsidP="009B245B">
      <w:pPr>
        <w:ind w:firstLine="698"/>
        <w:contextualSpacing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50667" w:rsidRDefault="009B245B" w:rsidP="007C1607">
      <w:pPr>
        <w:spacing w:line="240" w:lineRule="atLeast"/>
        <w:ind w:hanging="284"/>
        <w:contextualSpacing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B245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Методика расчета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целевых показателей (индикаторов) муниципальной программы</w:t>
      </w:r>
    </w:p>
    <w:p w:rsidR="00957FFE" w:rsidRPr="007C1607" w:rsidRDefault="00957FFE" w:rsidP="007C1607">
      <w:pPr>
        <w:spacing w:line="240" w:lineRule="atLeast"/>
        <w:ind w:hanging="284"/>
        <w:contextualSpacing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544"/>
        <w:gridCol w:w="2410"/>
      </w:tblGrid>
      <w:tr w:rsidR="008F5A4B" w:rsidRPr="008F5A4B" w:rsidTr="004721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целевого показателя (индикатора)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A4B" w:rsidRPr="008F5A4B" w:rsidRDefault="00C61E08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</w:t>
            </w:r>
            <w:r w:rsidR="008F5A4B" w:rsidRPr="008F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</w:tr>
      <w:tr w:rsidR="00B121D3" w:rsidRPr="008F5A4B" w:rsidTr="004721A7"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21D3" w:rsidRPr="00B121D3" w:rsidRDefault="00650667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«Информатизация Администрации муниципального образования «Город Майкоп»</w:t>
            </w:r>
          </w:p>
        </w:tc>
      </w:tr>
      <w:tr w:rsidR="00D8382C" w:rsidRPr="008F5A4B" w:rsidTr="004721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C" w:rsidRPr="008F5A4B" w:rsidRDefault="00D8382C" w:rsidP="00D8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 w:firstLine="1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C" w:rsidRPr="00650667" w:rsidRDefault="00D8382C" w:rsidP="00D8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1CF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внешних сервисов обеспечения функций органов местного самоуправления, в том числе типовых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C" w:rsidRPr="00D8382C" w:rsidRDefault="00D8382C" w:rsidP="00D8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2C">
              <w:rPr>
                <w:rFonts w:ascii="Times New Roman" w:hAnsi="Times New Roman" w:cs="Times New Roman"/>
                <w:sz w:val="24"/>
                <w:szCs w:val="24"/>
              </w:rPr>
              <w:t>Показатель не требует расчета.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2C" w:rsidRPr="004721A7" w:rsidRDefault="00D8382C" w:rsidP="0047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4721A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4721A7">
              <w:rPr>
                <w:rFonts w:ascii="Times New Roman" w:hAnsi="Times New Roman" w:cs="Times New Roman"/>
                <w:sz w:val="24"/>
                <w:szCs w:val="24"/>
              </w:rPr>
              <w:t>информатизации</w:t>
            </w:r>
          </w:p>
        </w:tc>
      </w:tr>
    </w:tbl>
    <w:p w:rsidR="009B245B" w:rsidRDefault="009B245B" w:rsidP="009B24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7FFE" w:rsidRDefault="00957FFE" w:rsidP="009B24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46B1" w:rsidRDefault="002E46B1" w:rsidP="009B24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7.Анализ рисков реализации муниципальной программы, описание механизмов управления рисками и мер по их минимизации</w:t>
      </w:r>
    </w:p>
    <w:p w:rsidR="007E6F4F" w:rsidRDefault="007E6F4F" w:rsidP="009B24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FFE" w:rsidRDefault="00957FFE" w:rsidP="009B24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2E46B1" w:rsidRDefault="002E46B1" w:rsidP="000D2B1D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9B245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могут возникнуть следующие внешние риски:</w:t>
      </w:r>
    </w:p>
    <w:p w:rsidR="002E46B1" w:rsidRDefault="002E46B1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законодательные риски, связанные с изменениями законодательства</w:t>
      </w:r>
      <w:r w:rsidR="00834477">
        <w:rPr>
          <w:rFonts w:ascii="Times New Roman" w:hAnsi="Times New Roman" w:cs="Times New Roman"/>
          <w:sz w:val="28"/>
          <w:szCs w:val="28"/>
        </w:rPr>
        <w:t xml:space="preserve"> (как на федеральном, так и на региональном уровне), что может привести к админис</w:t>
      </w:r>
      <w:r w:rsidR="00035E4A">
        <w:rPr>
          <w:rFonts w:ascii="Times New Roman" w:hAnsi="Times New Roman" w:cs="Times New Roman"/>
          <w:sz w:val="28"/>
          <w:szCs w:val="28"/>
        </w:rPr>
        <w:t>тративным или иным ограничениям.</w:t>
      </w:r>
    </w:p>
    <w:p w:rsidR="00834477" w:rsidRDefault="00834477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834477" w:rsidRDefault="00834477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регулярный мониторинг изменений законодательства Российской Федер</w:t>
      </w:r>
      <w:r w:rsidR="00035E4A">
        <w:rPr>
          <w:rFonts w:ascii="Times New Roman" w:hAnsi="Times New Roman" w:cs="Times New Roman"/>
          <w:sz w:val="28"/>
          <w:szCs w:val="28"/>
        </w:rPr>
        <w:t>ации, а также Республики Адыгея.</w:t>
      </w:r>
    </w:p>
    <w:p w:rsidR="00834477" w:rsidRDefault="00D64FDF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9B245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могут возникнуть следующие внутренние риски:</w:t>
      </w:r>
    </w:p>
    <w:p w:rsidR="00035E4A" w:rsidRDefault="00D64FDF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</w:t>
      </w:r>
      <w:r w:rsidR="00035E4A">
        <w:rPr>
          <w:rFonts w:ascii="Times New Roman" w:hAnsi="Times New Roman" w:cs="Times New Roman"/>
          <w:sz w:val="28"/>
          <w:szCs w:val="28"/>
        </w:rPr>
        <w:t>;</w:t>
      </w:r>
    </w:p>
    <w:p w:rsidR="00D64FDF" w:rsidRDefault="00453518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E4A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недостаточным ресурсным обеспечением мероприятий программы, могут привести к значительному снижению эффективности </w:t>
      </w:r>
      <w:r>
        <w:rPr>
          <w:rFonts w:ascii="Times New Roman" w:hAnsi="Times New Roman" w:cs="Times New Roman"/>
          <w:sz w:val="28"/>
          <w:szCs w:val="28"/>
        </w:rPr>
        <w:t>развития в информационном направлении</w:t>
      </w:r>
      <w:r w:rsidR="00035E4A">
        <w:rPr>
          <w:rFonts w:ascii="Times New Roman" w:hAnsi="Times New Roman" w:cs="Times New Roman"/>
          <w:sz w:val="28"/>
          <w:szCs w:val="28"/>
        </w:rPr>
        <w:t>.</w:t>
      </w:r>
      <w:r w:rsidR="007F0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FDF" w:rsidRDefault="00D64FDF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по управлению внутренними рисками реализации муниципальной программы, а также их минимизации являются:</w:t>
      </w:r>
    </w:p>
    <w:p w:rsidR="00D64FDF" w:rsidRDefault="00D64FDF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выполнения</w:t>
      </w:r>
      <w:r w:rsidR="00035E4A">
        <w:rPr>
          <w:rFonts w:ascii="Times New Roman" w:hAnsi="Times New Roman" w:cs="Times New Roman"/>
          <w:sz w:val="28"/>
          <w:szCs w:val="28"/>
        </w:rPr>
        <w:t xml:space="preserve"> 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D64FDF" w:rsidRDefault="00D64FDF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-мониторинг </w:t>
      </w:r>
      <w:r w:rsidR="00035E4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B245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рограммы, своевременная корректировка </w:t>
      </w:r>
      <w:r w:rsidR="00035E4A">
        <w:rPr>
          <w:rFonts w:ascii="Times New Roman" w:hAnsi="Times New Roman" w:cs="Times New Roman"/>
          <w:sz w:val="28"/>
          <w:szCs w:val="28"/>
        </w:rPr>
        <w:t>основных параметров муниципальной программы и объемов финансирования.</w:t>
      </w:r>
    </w:p>
    <w:p w:rsidR="00035E4A" w:rsidRDefault="00035E4A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7F2" w:rsidRPr="007447F2" w:rsidRDefault="00B168BD" w:rsidP="00B168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7447F2" w:rsidRPr="007447F2" w:rsidSect="000D2B1D">
      <w:type w:val="continuous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0D" w:rsidRDefault="0072770D" w:rsidP="007C1607">
      <w:pPr>
        <w:spacing w:after="0" w:line="240" w:lineRule="auto"/>
      </w:pPr>
      <w:r>
        <w:separator/>
      </w:r>
    </w:p>
  </w:endnote>
  <w:endnote w:type="continuationSeparator" w:id="0">
    <w:p w:rsidR="0072770D" w:rsidRDefault="0072770D" w:rsidP="007C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0D" w:rsidRDefault="0072770D" w:rsidP="007C1607">
      <w:pPr>
        <w:spacing w:after="0" w:line="240" w:lineRule="auto"/>
      </w:pPr>
      <w:r>
        <w:separator/>
      </w:r>
    </w:p>
  </w:footnote>
  <w:footnote w:type="continuationSeparator" w:id="0">
    <w:p w:rsidR="0072770D" w:rsidRDefault="0072770D" w:rsidP="007C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507172"/>
      <w:docPartObj>
        <w:docPartGallery w:val="Page Numbers (Top of Page)"/>
        <w:docPartUnique/>
      </w:docPartObj>
    </w:sdtPr>
    <w:sdtEndPr/>
    <w:sdtContent>
      <w:p w:rsidR="00AB7C74" w:rsidRDefault="00AB7C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A78">
          <w:rPr>
            <w:noProof/>
          </w:rPr>
          <w:t>13</w:t>
        </w:r>
        <w:r>
          <w:fldChar w:fldCharType="end"/>
        </w:r>
      </w:p>
    </w:sdtContent>
  </w:sdt>
  <w:p w:rsidR="00AB7C74" w:rsidRDefault="00AB7C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262"/>
    <w:multiLevelType w:val="hybridMultilevel"/>
    <w:tmpl w:val="D848CD24"/>
    <w:lvl w:ilvl="0" w:tplc="57DCE7D2">
      <w:start w:val="1"/>
      <w:numFmt w:val="decimal"/>
      <w:lvlText w:val="%1)"/>
      <w:lvlJc w:val="left"/>
      <w:pPr>
        <w:ind w:left="73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4B"/>
    <w:rsid w:val="00030576"/>
    <w:rsid w:val="000343F9"/>
    <w:rsid w:val="00034A5A"/>
    <w:rsid w:val="00035E4A"/>
    <w:rsid w:val="00043367"/>
    <w:rsid w:val="00052242"/>
    <w:rsid w:val="000739CF"/>
    <w:rsid w:val="00084263"/>
    <w:rsid w:val="000968E3"/>
    <w:rsid w:val="000A058A"/>
    <w:rsid w:val="000A5DCA"/>
    <w:rsid w:val="000B37D6"/>
    <w:rsid w:val="000D0AC3"/>
    <w:rsid w:val="000D2B1D"/>
    <w:rsid w:val="000D699C"/>
    <w:rsid w:val="000F2CF7"/>
    <w:rsid w:val="000F761D"/>
    <w:rsid w:val="000F7ACE"/>
    <w:rsid w:val="00106946"/>
    <w:rsid w:val="00114E2B"/>
    <w:rsid w:val="001261B5"/>
    <w:rsid w:val="00136222"/>
    <w:rsid w:val="00141ECA"/>
    <w:rsid w:val="00143E06"/>
    <w:rsid w:val="00147859"/>
    <w:rsid w:val="00154411"/>
    <w:rsid w:val="0015591C"/>
    <w:rsid w:val="00182A53"/>
    <w:rsid w:val="001C1584"/>
    <w:rsid w:val="001E682F"/>
    <w:rsid w:val="001E7BB9"/>
    <w:rsid w:val="0020464E"/>
    <w:rsid w:val="00214590"/>
    <w:rsid w:val="0023478E"/>
    <w:rsid w:val="0024329A"/>
    <w:rsid w:val="00247DE9"/>
    <w:rsid w:val="00257D67"/>
    <w:rsid w:val="002834FE"/>
    <w:rsid w:val="00297E31"/>
    <w:rsid w:val="002A1FF1"/>
    <w:rsid w:val="002A4660"/>
    <w:rsid w:val="002D7910"/>
    <w:rsid w:val="002E46B1"/>
    <w:rsid w:val="002F0E49"/>
    <w:rsid w:val="002F0F17"/>
    <w:rsid w:val="002F7C49"/>
    <w:rsid w:val="00301A50"/>
    <w:rsid w:val="003641E1"/>
    <w:rsid w:val="00366B15"/>
    <w:rsid w:val="00370923"/>
    <w:rsid w:val="0039754B"/>
    <w:rsid w:val="003D5F52"/>
    <w:rsid w:val="003F3E25"/>
    <w:rsid w:val="003F7747"/>
    <w:rsid w:val="00410FAE"/>
    <w:rsid w:val="00416CDF"/>
    <w:rsid w:val="00423FA0"/>
    <w:rsid w:val="0043186F"/>
    <w:rsid w:val="00436BC4"/>
    <w:rsid w:val="004465C1"/>
    <w:rsid w:val="00447D5D"/>
    <w:rsid w:val="00453518"/>
    <w:rsid w:val="00471B67"/>
    <w:rsid w:val="004721A7"/>
    <w:rsid w:val="00477749"/>
    <w:rsid w:val="004A5D52"/>
    <w:rsid w:val="004C620A"/>
    <w:rsid w:val="004D4FDB"/>
    <w:rsid w:val="004E685E"/>
    <w:rsid w:val="00502921"/>
    <w:rsid w:val="00504245"/>
    <w:rsid w:val="00505DEE"/>
    <w:rsid w:val="005153AA"/>
    <w:rsid w:val="00542510"/>
    <w:rsid w:val="00542718"/>
    <w:rsid w:val="00543E62"/>
    <w:rsid w:val="00554D2C"/>
    <w:rsid w:val="00560FE9"/>
    <w:rsid w:val="0056508E"/>
    <w:rsid w:val="00573ED0"/>
    <w:rsid w:val="00574245"/>
    <w:rsid w:val="005836B5"/>
    <w:rsid w:val="00585127"/>
    <w:rsid w:val="00592445"/>
    <w:rsid w:val="005B05A0"/>
    <w:rsid w:val="005B0B6E"/>
    <w:rsid w:val="005B5787"/>
    <w:rsid w:val="005F1C08"/>
    <w:rsid w:val="00605AD9"/>
    <w:rsid w:val="00616805"/>
    <w:rsid w:val="0061698A"/>
    <w:rsid w:val="006251B7"/>
    <w:rsid w:val="00626684"/>
    <w:rsid w:val="0062745C"/>
    <w:rsid w:val="00633742"/>
    <w:rsid w:val="00640C55"/>
    <w:rsid w:val="00641EC8"/>
    <w:rsid w:val="00650667"/>
    <w:rsid w:val="00652F8D"/>
    <w:rsid w:val="00660CC4"/>
    <w:rsid w:val="00660FED"/>
    <w:rsid w:val="00684A78"/>
    <w:rsid w:val="006B2A51"/>
    <w:rsid w:val="006B77BE"/>
    <w:rsid w:val="006C10A0"/>
    <w:rsid w:val="006E6A92"/>
    <w:rsid w:val="006F3211"/>
    <w:rsid w:val="00703890"/>
    <w:rsid w:val="0072321E"/>
    <w:rsid w:val="00723C68"/>
    <w:rsid w:val="0072770D"/>
    <w:rsid w:val="007370DE"/>
    <w:rsid w:val="007447F2"/>
    <w:rsid w:val="007455BF"/>
    <w:rsid w:val="0076382B"/>
    <w:rsid w:val="00767D71"/>
    <w:rsid w:val="00772DDB"/>
    <w:rsid w:val="00775076"/>
    <w:rsid w:val="00776627"/>
    <w:rsid w:val="00777986"/>
    <w:rsid w:val="007A552B"/>
    <w:rsid w:val="007A6CA4"/>
    <w:rsid w:val="007B2B65"/>
    <w:rsid w:val="007C1607"/>
    <w:rsid w:val="007E3C60"/>
    <w:rsid w:val="007E4DA7"/>
    <w:rsid w:val="007E6F4F"/>
    <w:rsid w:val="007F05E1"/>
    <w:rsid w:val="007F12E8"/>
    <w:rsid w:val="007F50D3"/>
    <w:rsid w:val="007F6529"/>
    <w:rsid w:val="00802758"/>
    <w:rsid w:val="008057A1"/>
    <w:rsid w:val="008155D5"/>
    <w:rsid w:val="008215A9"/>
    <w:rsid w:val="0083048A"/>
    <w:rsid w:val="00834477"/>
    <w:rsid w:val="00841A4E"/>
    <w:rsid w:val="008614E5"/>
    <w:rsid w:val="00877052"/>
    <w:rsid w:val="008858BE"/>
    <w:rsid w:val="00893B4D"/>
    <w:rsid w:val="00896573"/>
    <w:rsid w:val="008B660D"/>
    <w:rsid w:val="008C4FF3"/>
    <w:rsid w:val="008C605A"/>
    <w:rsid w:val="008E4331"/>
    <w:rsid w:val="008F4B89"/>
    <w:rsid w:val="008F5A4B"/>
    <w:rsid w:val="00902B26"/>
    <w:rsid w:val="0090356A"/>
    <w:rsid w:val="00903D2D"/>
    <w:rsid w:val="00906A4A"/>
    <w:rsid w:val="00911DD2"/>
    <w:rsid w:val="0091668C"/>
    <w:rsid w:val="00923190"/>
    <w:rsid w:val="00942B1A"/>
    <w:rsid w:val="00957FFE"/>
    <w:rsid w:val="009771BE"/>
    <w:rsid w:val="009832AE"/>
    <w:rsid w:val="009901C0"/>
    <w:rsid w:val="00991E83"/>
    <w:rsid w:val="009A1CDF"/>
    <w:rsid w:val="009A3CA0"/>
    <w:rsid w:val="009A4F8D"/>
    <w:rsid w:val="009A7032"/>
    <w:rsid w:val="009A74A2"/>
    <w:rsid w:val="009B245B"/>
    <w:rsid w:val="009B49DF"/>
    <w:rsid w:val="009C4421"/>
    <w:rsid w:val="009C73F3"/>
    <w:rsid w:val="009C7DD6"/>
    <w:rsid w:val="009D2BBD"/>
    <w:rsid w:val="009D4FCC"/>
    <w:rsid w:val="009E283C"/>
    <w:rsid w:val="009E45AA"/>
    <w:rsid w:val="009E5FA8"/>
    <w:rsid w:val="009F0D73"/>
    <w:rsid w:val="00A264FB"/>
    <w:rsid w:val="00A279A0"/>
    <w:rsid w:val="00A3729E"/>
    <w:rsid w:val="00A53501"/>
    <w:rsid w:val="00A86631"/>
    <w:rsid w:val="00A900A2"/>
    <w:rsid w:val="00AB7C74"/>
    <w:rsid w:val="00AC2BD9"/>
    <w:rsid w:val="00AE4B07"/>
    <w:rsid w:val="00AE77C3"/>
    <w:rsid w:val="00AF06FE"/>
    <w:rsid w:val="00B121D3"/>
    <w:rsid w:val="00B168BD"/>
    <w:rsid w:val="00B22F01"/>
    <w:rsid w:val="00B24BA9"/>
    <w:rsid w:val="00B4263F"/>
    <w:rsid w:val="00B42994"/>
    <w:rsid w:val="00B50FBF"/>
    <w:rsid w:val="00B71913"/>
    <w:rsid w:val="00B75318"/>
    <w:rsid w:val="00B82DB7"/>
    <w:rsid w:val="00B83393"/>
    <w:rsid w:val="00B95F98"/>
    <w:rsid w:val="00BA3FCC"/>
    <w:rsid w:val="00BA5991"/>
    <w:rsid w:val="00BC2894"/>
    <w:rsid w:val="00BC37EA"/>
    <w:rsid w:val="00BD2884"/>
    <w:rsid w:val="00BF266D"/>
    <w:rsid w:val="00BF32CC"/>
    <w:rsid w:val="00C00E1C"/>
    <w:rsid w:val="00C15594"/>
    <w:rsid w:val="00C15AB8"/>
    <w:rsid w:val="00C2652D"/>
    <w:rsid w:val="00C411C8"/>
    <w:rsid w:val="00C4255C"/>
    <w:rsid w:val="00C47B86"/>
    <w:rsid w:val="00C61E08"/>
    <w:rsid w:val="00C81F57"/>
    <w:rsid w:val="00C975B7"/>
    <w:rsid w:val="00CA1CFB"/>
    <w:rsid w:val="00CA69FD"/>
    <w:rsid w:val="00CA7CF3"/>
    <w:rsid w:val="00CB0ED1"/>
    <w:rsid w:val="00CB236C"/>
    <w:rsid w:val="00CC4A75"/>
    <w:rsid w:val="00CC7269"/>
    <w:rsid w:val="00CD166C"/>
    <w:rsid w:val="00D00362"/>
    <w:rsid w:val="00D032FA"/>
    <w:rsid w:val="00D143FA"/>
    <w:rsid w:val="00D22E34"/>
    <w:rsid w:val="00D3484D"/>
    <w:rsid w:val="00D53689"/>
    <w:rsid w:val="00D54375"/>
    <w:rsid w:val="00D64FDF"/>
    <w:rsid w:val="00D657DD"/>
    <w:rsid w:val="00D7012B"/>
    <w:rsid w:val="00D811D1"/>
    <w:rsid w:val="00D8382C"/>
    <w:rsid w:val="00D850F4"/>
    <w:rsid w:val="00D906B0"/>
    <w:rsid w:val="00D93704"/>
    <w:rsid w:val="00DC76C8"/>
    <w:rsid w:val="00DE4167"/>
    <w:rsid w:val="00DF0A2E"/>
    <w:rsid w:val="00E02421"/>
    <w:rsid w:val="00E045E6"/>
    <w:rsid w:val="00E24ED3"/>
    <w:rsid w:val="00E3290F"/>
    <w:rsid w:val="00E34361"/>
    <w:rsid w:val="00E44F9F"/>
    <w:rsid w:val="00E51008"/>
    <w:rsid w:val="00E62701"/>
    <w:rsid w:val="00E743AC"/>
    <w:rsid w:val="00E80F96"/>
    <w:rsid w:val="00E85985"/>
    <w:rsid w:val="00E87A9C"/>
    <w:rsid w:val="00E912E6"/>
    <w:rsid w:val="00EB3D0F"/>
    <w:rsid w:val="00EB5960"/>
    <w:rsid w:val="00EB6871"/>
    <w:rsid w:val="00EC0CA4"/>
    <w:rsid w:val="00EE5509"/>
    <w:rsid w:val="00EF5FDB"/>
    <w:rsid w:val="00F144F8"/>
    <w:rsid w:val="00F14597"/>
    <w:rsid w:val="00F2542B"/>
    <w:rsid w:val="00F31831"/>
    <w:rsid w:val="00F41397"/>
    <w:rsid w:val="00F43A81"/>
    <w:rsid w:val="00F45E6B"/>
    <w:rsid w:val="00F46962"/>
    <w:rsid w:val="00F71A1F"/>
    <w:rsid w:val="00F8058B"/>
    <w:rsid w:val="00FE4ECC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DC6AA32-A00C-4DE8-BF92-B8922E20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1D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F5A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CB0ED1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11DD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11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11D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66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BA9"/>
    <w:rPr>
      <w:rFonts w:ascii="Segoe UI" w:hAnsi="Segoe UI" w:cs="Segoe UI"/>
      <w:sz w:val="18"/>
      <w:szCs w:val="18"/>
    </w:rPr>
  </w:style>
  <w:style w:type="paragraph" w:customStyle="1" w:styleId="indent1">
    <w:name w:val="indent_1"/>
    <w:basedOn w:val="a"/>
    <w:rsid w:val="00AC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36BC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C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1607"/>
  </w:style>
  <w:style w:type="paragraph" w:styleId="ac">
    <w:name w:val="footer"/>
    <w:basedOn w:val="a"/>
    <w:link w:val="ad"/>
    <w:uiPriority w:val="99"/>
    <w:unhideWhenUsed/>
    <w:rsid w:val="007C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1607"/>
  </w:style>
  <w:style w:type="paragraph" w:customStyle="1" w:styleId="Heading">
    <w:name w:val="Heading"/>
    <w:qFormat/>
    <w:rsid w:val="0076382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qFormat/>
    <w:rsid w:val="00763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71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43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qFormat/>
    <w:rsid w:val="0065066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4EE0-6BA1-4B4E-B393-09E23D4A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Курбангалеевна</dc:creator>
  <cp:keywords/>
  <dc:description/>
  <cp:lastModifiedBy>Ефимова Наталья Курбангалеевна</cp:lastModifiedBy>
  <cp:revision>44</cp:revision>
  <cp:lastPrinted>2021-11-12T13:05:00Z</cp:lastPrinted>
  <dcterms:created xsi:type="dcterms:W3CDTF">2021-11-03T08:34:00Z</dcterms:created>
  <dcterms:modified xsi:type="dcterms:W3CDTF">2021-11-12T13:07:00Z</dcterms:modified>
</cp:coreProperties>
</file>